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1"/>
        <w:tblpPr w:leftFromText="141" w:rightFromText="141" w:vertAnchor="page" w:horzAnchor="margin" w:tblpY="26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B3CC4" w:rsidRPr="006B3CC4" w14:paraId="3C7B99F6" w14:textId="77777777" w:rsidTr="00460AA6">
        <w:tc>
          <w:tcPr>
            <w:tcW w:w="9072" w:type="dxa"/>
            <w:shd w:val="clear" w:color="auto" w:fill="005A30"/>
          </w:tcPr>
          <w:p w14:paraId="43FF8419" w14:textId="77777777" w:rsidR="006B3CC4" w:rsidRPr="006B3CC4" w:rsidRDefault="006B3CC4" w:rsidP="006B3CC4">
            <w:pPr>
              <w:pBdr>
                <w:top w:val="single" w:sz="24" w:space="0" w:color="005A30"/>
                <w:left w:val="single" w:sz="24" w:space="0" w:color="005A30"/>
                <w:bottom w:val="single" w:sz="24" w:space="0" w:color="005A30"/>
                <w:right w:val="single" w:sz="24" w:space="0" w:color="005A30"/>
              </w:pBdr>
              <w:shd w:val="clear" w:color="auto" w:fill="005A30"/>
              <w:spacing w:before="240" w:after="240"/>
              <w:jc w:val="center"/>
              <w:outlineLvl w:val="0"/>
              <w:rPr>
                <w:b/>
                <w:caps/>
                <w:color w:val="FFFFFF" w:themeColor="background1"/>
                <w:spacing w:val="15"/>
                <w:sz w:val="48"/>
                <w:szCs w:val="48"/>
              </w:rPr>
            </w:pPr>
            <w:r>
              <w:rPr>
                <w:b/>
                <w:caps/>
                <w:color w:val="FFFFFF" w:themeColor="background1"/>
                <w:spacing w:val="15"/>
                <w:sz w:val="48"/>
                <w:szCs w:val="48"/>
              </w:rPr>
              <w:t>GDPR PRO ONI SYSTEM</w:t>
            </w:r>
          </w:p>
        </w:tc>
      </w:tr>
    </w:tbl>
    <w:p w14:paraId="6CCE34E7" w14:textId="77777777" w:rsidR="006B3CC4" w:rsidRDefault="006B3CC4" w:rsidP="00CA79FC">
      <w:pPr>
        <w:pStyle w:val="Nzev"/>
      </w:pPr>
    </w:p>
    <w:p w14:paraId="3DD06726" w14:textId="77777777" w:rsidR="006D40D7" w:rsidRPr="006B3CC4" w:rsidRDefault="006B3CC4" w:rsidP="006B3CC4">
      <w:pPr>
        <w:jc w:val="center"/>
        <w:rPr>
          <w:rFonts w:cs="Arial"/>
          <w:b/>
          <w:color w:val="5F5F5F"/>
          <w:sz w:val="24"/>
          <w:szCs w:val="24"/>
        </w:rPr>
      </w:pPr>
      <w:r w:rsidRPr="006B3CC4">
        <w:rPr>
          <w:rFonts w:cs="Arial"/>
          <w:b/>
          <w:color w:val="5F5F5F"/>
          <w:sz w:val="24"/>
          <w:szCs w:val="24"/>
        </w:rPr>
        <w:t>POSOUZENÍ PŘÍNOSŮ A RIZIK</w:t>
      </w:r>
    </w:p>
    <w:p w14:paraId="7F11DF90" w14:textId="77777777" w:rsidR="006D40D7" w:rsidRPr="006B3CC4" w:rsidRDefault="006B3CC4" w:rsidP="006B3CC4">
      <w:pPr>
        <w:jc w:val="center"/>
        <w:rPr>
          <w:rFonts w:cs="Arial"/>
          <w:b/>
          <w:color w:val="5F5F5F"/>
          <w:sz w:val="24"/>
          <w:szCs w:val="24"/>
        </w:rPr>
      </w:pPr>
      <w:r w:rsidRPr="006B3CC4">
        <w:rPr>
          <w:rFonts w:cs="Arial"/>
          <w:b/>
          <w:color w:val="5F5F5F"/>
          <w:sz w:val="24"/>
          <w:szCs w:val="24"/>
        </w:rPr>
        <w:t>NÁVRH OPATŘENÍ</w:t>
      </w:r>
    </w:p>
    <w:p w14:paraId="6BBA9171" w14:textId="77777777" w:rsidR="006D40D7" w:rsidRPr="006D40D7" w:rsidRDefault="006D40D7" w:rsidP="006D40D7"/>
    <w:p w14:paraId="6F6A9F3F" w14:textId="77777777" w:rsidR="005A6B8F" w:rsidRPr="005A6B8F" w:rsidRDefault="005A6B8F" w:rsidP="001363AC">
      <w:pPr>
        <w:pStyle w:val="Nadpis1"/>
        <w:spacing w:after="240"/>
      </w:pPr>
      <w:bookmarkStart w:id="0" w:name="_Toc510341303"/>
      <w:r w:rsidRPr="005A6B8F">
        <w:t>Správce:</w:t>
      </w:r>
      <w:bookmarkEnd w:id="0"/>
    </w:p>
    <w:p w14:paraId="686C362F" w14:textId="77777777" w:rsidR="005A6B8F" w:rsidRPr="000A416C" w:rsidRDefault="005A6B8F">
      <w:pPr>
        <w:rPr>
          <w:rFonts w:cs="Arial"/>
        </w:rPr>
      </w:pPr>
      <w:r w:rsidRPr="000A416C">
        <w:rPr>
          <w:rFonts w:cs="Arial"/>
        </w:rPr>
        <w:t>Název: [</w:t>
      </w:r>
      <w:r w:rsidRPr="000A416C">
        <w:rPr>
          <w:rFonts w:cs="Arial"/>
          <w:highlight w:val="yellow"/>
        </w:rPr>
        <w:t>●</w:t>
      </w:r>
      <w:r w:rsidRPr="000A416C">
        <w:rPr>
          <w:rFonts w:cs="Arial"/>
        </w:rPr>
        <w:t>]</w:t>
      </w:r>
    </w:p>
    <w:p w14:paraId="1A67A47C" w14:textId="77777777" w:rsidR="005A6B8F" w:rsidRPr="000A416C" w:rsidRDefault="005A6B8F">
      <w:pPr>
        <w:rPr>
          <w:rFonts w:cs="Arial"/>
        </w:rPr>
      </w:pPr>
      <w:r w:rsidRPr="000A416C">
        <w:rPr>
          <w:rFonts w:cs="Arial"/>
        </w:rPr>
        <w:t>se sídlem: [</w:t>
      </w:r>
      <w:r w:rsidRPr="000A416C">
        <w:rPr>
          <w:rFonts w:cs="Arial"/>
          <w:highlight w:val="yellow"/>
        </w:rPr>
        <w:t>●</w:t>
      </w:r>
      <w:r w:rsidRPr="000A416C">
        <w:rPr>
          <w:rFonts w:cs="Arial"/>
        </w:rPr>
        <w:t>]</w:t>
      </w:r>
    </w:p>
    <w:p w14:paraId="151DE2BF" w14:textId="77777777" w:rsidR="005A6B8F" w:rsidRPr="000A416C" w:rsidRDefault="005A6B8F">
      <w:pPr>
        <w:rPr>
          <w:rFonts w:cs="Arial"/>
        </w:rPr>
      </w:pPr>
      <w:r w:rsidRPr="000A416C">
        <w:rPr>
          <w:rFonts w:cs="Arial"/>
        </w:rPr>
        <w:t>IČO: [</w:t>
      </w:r>
      <w:r w:rsidRPr="000A416C">
        <w:rPr>
          <w:rFonts w:cs="Arial"/>
          <w:highlight w:val="yellow"/>
        </w:rPr>
        <w:t>●</w:t>
      </w:r>
      <w:r w:rsidRPr="000A416C">
        <w:rPr>
          <w:rFonts w:cs="Arial"/>
        </w:rPr>
        <w:t>]</w:t>
      </w:r>
    </w:p>
    <w:p w14:paraId="3690679E" w14:textId="77777777" w:rsidR="005A6B8F" w:rsidRPr="000A416C" w:rsidRDefault="005A6B8F">
      <w:pPr>
        <w:rPr>
          <w:rFonts w:cs="Arial"/>
        </w:rPr>
      </w:pPr>
      <w:r w:rsidRPr="000A416C">
        <w:rPr>
          <w:rFonts w:cs="Arial"/>
        </w:rPr>
        <w:t>zapsaná v obchodním rejstříku vedeném [</w:t>
      </w:r>
      <w:r w:rsidRPr="000A416C">
        <w:rPr>
          <w:rFonts w:cs="Arial"/>
          <w:highlight w:val="yellow"/>
        </w:rPr>
        <w:t>●</w:t>
      </w:r>
      <w:r w:rsidRPr="000A416C">
        <w:rPr>
          <w:rFonts w:cs="Arial"/>
        </w:rPr>
        <w:t>] soudem v [</w:t>
      </w:r>
      <w:r w:rsidRPr="000A416C">
        <w:rPr>
          <w:rFonts w:cs="Arial"/>
          <w:highlight w:val="yellow"/>
        </w:rPr>
        <w:t>●</w:t>
      </w:r>
      <w:r w:rsidRPr="000A416C">
        <w:rPr>
          <w:rFonts w:cs="Arial"/>
        </w:rPr>
        <w:t>], oddíl [</w:t>
      </w:r>
      <w:r w:rsidRPr="000A416C">
        <w:rPr>
          <w:rFonts w:cs="Arial"/>
          <w:highlight w:val="yellow"/>
        </w:rPr>
        <w:t>●</w:t>
      </w:r>
      <w:r w:rsidRPr="000A416C">
        <w:rPr>
          <w:rFonts w:cs="Arial"/>
        </w:rPr>
        <w:t>], vložka [</w:t>
      </w:r>
      <w:r w:rsidRPr="000A416C">
        <w:rPr>
          <w:rFonts w:cs="Arial"/>
          <w:highlight w:val="yellow"/>
        </w:rPr>
        <w:t>●</w:t>
      </w:r>
      <w:r w:rsidRPr="000A416C">
        <w:rPr>
          <w:rFonts w:cs="Arial"/>
        </w:rPr>
        <w:t>]</w:t>
      </w:r>
    </w:p>
    <w:p w14:paraId="5CE3F502" w14:textId="77777777" w:rsidR="005A6B8F" w:rsidRPr="000A416C" w:rsidRDefault="005A6B8F">
      <w:pPr>
        <w:rPr>
          <w:rFonts w:cs="Arial"/>
        </w:rPr>
      </w:pPr>
      <w:r w:rsidRPr="000A416C">
        <w:rPr>
          <w:rFonts w:cs="Arial"/>
        </w:rPr>
        <w:t>dále též jen „</w:t>
      </w:r>
      <w:r w:rsidRPr="000A416C">
        <w:rPr>
          <w:rFonts w:cs="Arial"/>
          <w:b/>
        </w:rPr>
        <w:t>správce</w:t>
      </w:r>
      <w:r w:rsidRPr="000A416C">
        <w:rPr>
          <w:rFonts w:cs="Arial"/>
        </w:rPr>
        <w:t>“</w:t>
      </w:r>
    </w:p>
    <w:p w14:paraId="303B3B0C" w14:textId="77777777" w:rsidR="007D0630" w:rsidRDefault="006D40D7" w:rsidP="006D40D7">
      <w:pPr>
        <w:pStyle w:val="Nadpis1"/>
      </w:pPr>
      <w:r>
        <w:t>Posouzení přínosů a rizik</w:t>
      </w:r>
    </w:p>
    <w:p w14:paraId="6B5515B8" w14:textId="77777777" w:rsidR="004A3523" w:rsidRPr="004A3523" w:rsidRDefault="004A3523" w:rsidP="000A416C">
      <w:pPr>
        <w:rPr>
          <w:b/>
        </w:rPr>
      </w:pPr>
      <w:bookmarkStart w:id="1" w:name="_Toc510341305"/>
    </w:p>
    <w:p w14:paraId="3A2F364B" w14:textId="77777777" w:rsidR="00633900" w:rsidRPr="004A3523" w:rsidRDefault="00633900" w:rsidP="000A416C">
      <w:pPr>
        <w:rPr>
          <w:b/>
        </w:rPr>
      </w:pPr>
      <w:r w:rsidRPr="004A3523">
        <w:rPr>
          <w:b/>
        </w:rPr>
        <w:t>ONI system</w:t>
      </w:r>
      <w:bookmarkEnd w:id="1"/>
    </w:p>
    <w:p w14:paraId="4042BE3A" w14:textId="77777777" w:rsidR="00633900" w:rsidRPr="00BF7077" w:rsidRDefault="00633900" w:rsidP="00BF7077">
      <w:pPr>
        <w:pStyle w:val="Nadpis2"/>
        <w:rPr>
          <w:rStyle w:val="Zdraznnintenzivn"/>
          <w:b w:val="0"/>
          <w:bCs w:val="0"/>
          <w:caps/>
          <w:color w:val="5F5F5F"/>
          <w:spacing w:val="15"/>
        </w:rPr>
      </w:pPr>
      <w:r w:rsidRPr="00BF7077">
        <w:rPr>
          <w:rStyle w:val="Zdraznnintenzivn"/>
          <w:b w:val="0"/>
          <w:bCs w:val="0"/>
          <w:caps/>
          <w:color w:val="5F5F5F"/>
          <w:spacing w:val="15"/>
        </w:rPr>
        <w:t xml:space="preserve">Základ zpracování </w:t>
      </w:r>
    </w:p>
    <w:p w14:paraId="5B888EE3" w14:textId="77777777" w:rsidR="00633900" w:rsidRDefault="00633900" w:rsidP="00633900">
      <w:r>
        <w:t>Zpracování osobních údajů je v této oblasti prováděno na základě:</w:t>
      </w:r>
    </w:p>
    <w:p w14:paraId="20DE6FCF" w14:textId="77777777" w:rsidR="00633900" w:rsidRDefault="00633900" w:rsidP="006651BF">
      <w:pPr>
        <w:pStyle w:val="Odstavecseseznamem"/>
        <w:numPr>
          <w:ilvl w:val="0"/>
          <w:numId w:val="7"/>
        </w:numPr>
      </w:pPr>
      <w:r>
        <w:t xml:space="preserve">článku 6. odst. 1, písm. f) </w:t>
      </w:r>
      <w:r w:rsidR="00BB3DC4">
        <w:t>n</w:t>
      </w:r>
      <w:r>
        <w:t>ařízení</w:t>
      </w:r>
      <w:r w:rsidR="00BB3DC4">
        <w:rPr>
          <w:rStyle w:val="Znakapoznpodarou"/>
        </w:rPr>
        <w:footnoteReference w:id="1"/>
      </w:r>
      <w:r>
        <w:t xml:space="preserve">, neboť </w:t>
      </w:r>
      <w:r w:rsidRPr="00633900">
        <w:rPr>
          <w:sz w:val="19"/>
          <w:szCs w:val="19"/>
        </w:rPr>
        <w:t>zpracování je nezbytné pro účely oprávněných zájmů příslušného správce – ochrana majetku správce, bezpečnost provozu vozidla, ochrana zdraví v případě dopravní nehody,</w:t>
      </w:r>
      <w:r>
        <w:rPr>
          <w:sz w:val="19"/>
          <w:szCs w:val="19"/>
        </w:rPr>
        <w:t xml:space="preserve"> </w:t>
      </w:r>
      <w:r w:rsidRPr="00633900">
        <w:rPr>
          <w:sz w:val="19"/>
          <w:szCs w:val="19"/>
        </w:rPr>
        <w:t>vedení knihy jíz</w:t>
      </w:r>
      <w:r>
        <w:rPr>
          <w:sz w:val="19"/>
          <w:szCs w:val="19"/>
        </w:rPr>
        <w:t>d</w:t>
      </w:r>
      <w:r w:rsidRPr="00633900">
        <w:rPr>
          <w:sz w:val="19"/>
          <w:szCs w:val="19"/>
        </w:rPr>
        <w:t xml:space="preserve"> pro daňové účely</w:t>
      </w:r>
    </w:p>
    <w:p w14:paraId="10742DC5" w14:textId="77777777" w:rsidR="00633900" w:rsidRPr="00BF7077" w:rsidRDefault="00633900" w:rsidP="00BF7077">
      <w:pPr>
        <w:pStyle w:val="Nadpis2"/>
        <w:rPr>
          <w:rStyle w:val="Zdraznnintenzivn"/>
          <w:b w:val="0"/>
          <w:bCs w:val="0"/>
          <w:caps/>
          <w:color w:val="5F5F5F"/>
          <w:spacing w:val="15"/>
        </w:rPr>
      </w:pPr>
      <w:r w:rsidRPr="00BF7077">
        <w:rPr>
          <w:rStyle w:val="Zdraznnintenzivn"/>
          <w:b w:val="0"/>
          <w:bCs w:val="0"/>
          <w:caps/>
          <w:color w:val="5F5F5F"/>
          <w:spacing w:val="15"/>
        </w:rPr>
        <w:t>Subjekt údajů</w:t>
      </w:r>
    </w:p>
    <w:p w14:paraId="540CA2AD" w14:textId="77777777" w:rsidR="00633900" w:rsidRDefault="00633900" w:rsidP="00633900">
      <w:r>
        <w:t>Subjektem údajů je:</w:t>
      </w:r>
    </w:p>
    <w:p w14:paraId="03C9A4F6" w14:textId="77777777" w:rsidR="00633900" w:rsidRDefault="000B12F4" w:rsidP="00633900">
      <w:pPr>
        <w:pStyle w:val="Odstavecseseznamem"/>
        <w:numPr>
          <w:ilvl w:val="0"/>
          <w:numId w:val="8"/>
        </w:numPr>
      </w:pPr>
      <w:r>
        <w:t>zaměstnanec</w:t>
      </w:r>
      <w:r w:rsidR="00633900">
        <w:t xml:space="preserve"> správce,</w:t>
      </w:r>
    </w:p>
    <w:p w14:paraId="69CA2A3C" w14:textId="77777777" w:rsidR="00633900" w:rsidRDefault="000B12F4" w:rsidP="00633900">
      <w:pPr>
        <w:pStyle w:val="Odstavecseseznamem"/>
        <w:numPr>
          <w:ilvl w:val="0"/>
          <w:numId w:val="8"/>
        </w:numPr>
      </w:pPr>
      <w:r>
        <w:lastRenderedPageBreak/>
        <w:t>jiný uživatel vozidla</w:t>
      </w:r>
      <w:r w:rsidR="00633900">
        <w:t xml:space="preserve"> správce,</w:t>
      </w:r>
    </w:p>
    <w:p w14:paraId="0BC33AD5" w14:textId="77777777" w:rsidR="00633900" w:rsidRPr="00BF7077" w:rsidRDefault="00633900" w:rsidP="00BF7077">
      <w:pPr>
        <w:pStyle w:val="Nadpis2"/>
        <w:rPr>
          <w:rStyle w:val="Zdraznnintenzivn"/>
          <w:b w:val="0"/>
          <w:bCs w:val="0"/>
          <w:caps/>
          <w:color w:val="5F5F5F"/>
          <w:spacing w:val="15"/>
        </w:rPr>
      </w:pPr>
      <w:r w:rsidRPr="00BF7077">
        <w:rPr>
          <w:rStyle w:val="Zdraznnintenzivn"/>
          <w:b w:val="0"/>
          <w:bCs w:val="0"/>
          <w:caps/>
          <w:color w:val="5F5F5F"/>
          <w:spacing w:val="15"/>
        </w:rPr>
        <w:t>Zpracovávané osobní údaje</w:t>
      </w:r>
    </w:p>
    <w:p w14:paraId="5BB4BA98" w14:textId="77777777" w:rsidR="00633900" w:rsidRPr="00EF23C4" w:rsidRDefault="00633900" w:rsidP="00633900">
      <w:r>
        <w:t xml:space="preserve">Jsou obsaženy v dokumentu „Přehled zpracování osobních údajů“, který tvoří přílohu č. 1 </w:t>
      </w:r>
      <w:r w:rsidR="00D63CCE">
        <w:t>tohoto posouzení rizik</w:t>
      </w:r>
      <w:r>
        <w:t>.</w:t>
      </w:r>
    </w:p>
    <w:p w14:paraId="3F67426B" w14:textId="77777777" w:rsidR="00633900" w:rsidRPr="00BF7077" w:rsidRDefault="00633900" w:rsidP="00BF7077">
      <w:pPr>
        <w:pStyle w:val="Nadpis2"/>
        <w:rPr>
          <w:rStyle w:val="Zdraznnintenzivn"/>
          <w:b w:val="0"/>
          <w:bCs w:val="0"/>
          <w:caps/>
          <w:color w:val="5F5F5F"/>
          <w:spacing w:val="15"/>
        </w:rPr>
      </w:pPr>
      <w:r w:rsidRPr="00BF7077">
        <w:rPr>
          <w:rStyle w:val="Zdraznnintenzivn"/>
          <w:b w:val="0"/>
          <w:bCs w:val="0"/>
          <w:caps/>
          <w:color w:val="5F5F5F"/>
          <w:spacing w:val="15"/>
        </w:rPr>
        <w:t>Místo zpracování</w:t>
      </w:r>
    </w:p>
    <w:p w14:paraId="776BDD9B" w14:textId="77777777" w:rsidR="00633900" w:rsidRDefault="00633900" w:rsidP="00633900">
      <w:r>
        <w:t xml:space="preserve">Zpracování osobních údajů je prováděno </w:t>
      </w:r>
      <w:r w:rsidRPr="005A6B8F">
        <w:t>[</w:t>
      </w:r>
      <w:proofErr w:type="spellStart"/>
      <w:r w:rsidR="005208A6" w:rsidRPr="005208A6">
        <w:rPr>
          <w:highlight w:val="yellow"/>
        </w:rPr>
        <w:t>xxx</w:t>
      </w:r>
      <w:proofErr w:type="spellEnd"/>
      <w:r w:rsidRPr="005A6B8F">
        <w:t>]</w:t>
      </w:r>
      <w:r w:rsidR="00F369A2">
        <w:t xml:space="preserve"> útvarem správce v místě sídla správce</w:t>
      </w:r>
      <w:r w:rsidR="000B12F4">
        <w:t>.</w:t>
      </w:r>
    </w:p>
    <w:p w14:paraId="0021823E" w14:textId="77777777" w:rsidR="00F369A2" w:rsidRDefault="00F369A2" w:rsidP="00633900">
      <w:r>
        <w:t>Zpracování je prováděno též zpracovatelem v technologickém centru v České republice.</w:t>
      </w:r>
    </w:p>
    <w:p w14:paraId="208E2C9D" w14:textId="77777777" w:rsidR="00633900" w:rsidRPr="00BF7077" w:rsidRDefault="00633900" w:rsidP="00BF7077">
      <w:pPr>
        <w:pStyle w:val="Nadpis2"/>
        <w:rPr>
          <w:rStyle w:val="Zdraznnintenzivn"/>
          <w:b w:val="0"/>
          <w:bCs w:val="0"/>
          <w:caps/>
          <w:color w:val="5F5F5F"/>
          <w:spacing w:val="15"/>
        </w:rPr>
      </w:pPr>
      <w:r w:rsidRPr="00BF7077">
        <w:rPr>
          <w:rStyle w:val="Zdraznnintenzivn"/>
          <w:b w:val="0"/>
          <w:bCs w:val="0"/>
          <w:caps/>
          <w:color w:val="5F5F5F"/>
          <w:spacing w:val="15"/>
        </w:rPr>
        <w:t>Zpracovatel</w:t>
      </w:r>
    </w:p>
    <w:p w14:paraId="09523D56" w14:textId="77777777" w:rsidR="00633900" w:rsidRDefault="000B12F4" w:rsidP="000B12F4">
      <w:r>
        <w:t>NAM system, a.s. se sídlem U Pošty 1163/13, Prostřední Suchá, 735 64 Havířov, IČO: 25862731</w:t>
      </w:r>
      <w:r w:rsidR="00BB3DC4">
        <w:t>.</w:t>
      </w:r>
    </w:p>
    <w:p w14:paraId="3307B3E1" w14:textId="77777777" w:rsidR="00BB3DC4" w:rsidRDefault="00BB3DC4" w:rsidP="000B12F4">
      <w:r>
        <w:t>Tento zpracovatel poskytuje má zavedena dostatečná</w:t>
      </w:r>
      <w:r w:rsidRPr="00BB3DC4">
        <w:t xml:space="preserve"> technick</w:t>
      </w:r>
      <w:r>
        <w:t xml:space="preserve">á </w:t>
      </w:r>
      <w:r w:rsidRPr="00BB3DC4">
        <w:t>a organizační opatření tak, aby dané zpracování splňovalo požadavky nařízení a aby byla zajišt</w:t>
      </w:r>
      <w:r>
        <w:t>ěna ochrana práv subjektu údajů, jako jsou:</w:t>
      </w:r>
    </w:p>
    <w:p w14:paraId="498C9BF3" w14:textId="77777777" w:rsidR="00221FDC" w:rsidRDefault="00221FDC" w:rsidP="00221FDC">
      <w:pPr>
        <w:pStyle w:val="Odstavecseseznamem"/>
        <w:numPr>
          <w:ilvl w:val="0"/>
          <w:numId w:val="11"/>
        </w:numPr>
      </w:pPr>
      <w:r>
        <w:t>Šifrování dat na straně zpracovatele</w:t>
      </w:r>
    </w:p>
    <w:p w14:paraId="3247919E" w14:textId="77777777" w:rsidR="00221FDC" w:rsidRDefault="00221FDC" w:rsidP="00221FDC">
      <w:pPr>
        <w:pStyle w:val="Odstavecseseznamem"/>
        <w:numPr>
          <w:ilvl w:val="0"/>
          <w:numId w:val="11"/>
        </w:numPr>
      </w:pPr>
      <w:r>
        <w:t>Zálohování dat na straně zpracovatele</w:t>
      </w:r>
    </w:p>
    <w:p w14:paraId="7EAA3A27" w14:textId="77777777" w:rsidR="00221FDC" w:rsidRDefault="00221FDC" w:rsidP="00221FDC">
      <w:pPr>
        <w:pStyle w:val="Odstavecseseznamem"/>
        <w:numPr>
          <w:ilvl w:val="0"/>
          <w:numId w:val="11"/>
        </w:numPr>
      </w:pPr>
      <w:r>
        <w:t>Monitorování síťového provozu na straně zpracovatele</w:t>
      </w:r>
    </w:p>
    <w:p w14:paraId="6385EF9D" w14:textId="77777777" w:rsidR="00221FDC" w:rsidRDefault="00221FDC" w:rsidP="00221FDC">
      <w:pPr>
        <w:pStyle w:val="Odstavecseseznamem"/>
        <w:numPr>
          <w:ilvl w:val="0"/>
          <w:numId w:val="11"/>
        </w:numPr>
      </w:pPr>
      <w:r>
        <w:t>Pravidelné aktualizace zabezpečení na straně zpracovatele</w:t>
      </w:r>
    </w:p>
    <w:p w14:paraId="24464735" w14:textId="77777777" w:rsidR="00221FDC" w:rsidRDefault="00221FDC" w:rsidP="00221FDC">
      <w:pPr>
        <w:pStyle w:val="Odstavecseseznamem"/>
        <w:numPr>
          <w:ilvl w:val="0"/>
          <w:numId w:val="11"/>
        </w:numPr>
      </w:pPr>
      <w:r>
        <w:t>Detekce a prevence rizik na úrovni sítě</w:t>
      </w:r>
    </w:p>
    <w:p w14:paraId="372688AE" w14:textId="77777777" w:rsidR="00221FDC" w:rsidRDefault="00221FDC" w:rsidP="00221FDC">
      <w:pPr>
        <w:pStyle w:val="Odstavecseseznamem"/>
        <w:numPr>
          <w:ilvl w:val="0"/>
          <w:numId w:val="11"/>
        </w:numPr>
      </w:pPr>
      <w:proofErr w:type="spellStart"/>
      <w:r>
        <w:t>Multifaktorová</w:t>
      </w:r>
      <w:proofErr w:type="spellEnd"/>
      <w:r>
        <w:t xml:space="preserve"> autentizace pro přístup k službám</w:t>
      </w:r>
    </w:p>
    <w:p w14:paraId="5C565F8A" w14:textId="77777777" w:rsidR="00221FDC" w:rsidRDefault="00221FDC" w:rsidP="00221FDC">
      <w:pPr>
        <w:pStyle w:val="Odstavecseseznamem"/>
        <w:numPr>
          <w:ilvl w:val="0"/>
          <w:numId w:val="11"/>
        </w:numPr>
      </w:pPr>
      <w:r>
        <w:t>Audit přístupů a činností administrátora</w:t>
      </w:r>
    </w:p>
    <w:p w14:paraId="789C1349" w14:textId="77777777" w:rsidR="00221FDC" w:rsidRDefault="00221FDC" w:rsidP="00221FDC">
      <w:pPr>
        <w:pStyle w:val="Odstavecseseznamem"/>
        <w:numPr>
          <w:ilvl w:val="0"/>
          <w:numId w:val="11"/>
        </w:numPr>
      </w:pPr>
      <w:r>
        <w:t>Kontinuální zvyšování úrovně odborných znalostí administrátorů</w:t>
      </w:r>
    </w:p>
    <w:p w14:paraId="169CD5C7" w14:textId="77777777" w:rsidR="00221FDC" w:rsidRDefault="00221FDC" w:rsidP="00221FDC">
      <w:pPr>
        <w:pStyle w:val="Odstavecseseznamem"/>
        <w:numPr>
          <w:ilvl w:val="0"/>
          <w:numId w:val="11"/>
        </w:numPr>
      </w:pPr>
      <w:r>
        <w:t xml:space="preserve">Kontrola fyzického přístupu do technologického centra využívá více autentifikačních a bezpečnostních procesů, včetně čipových karet, místních bezpečnostních pracovníků, nepřetržitého sledování videa a </w:t>
      </w:r>
      <w:proofErr w:type="spellStart"/>
      <w:r>
        <w:t>dvoufaktorové</w:t>
      </w:r>
      <w:proofErr w:type="spellEnd"/>
      <w:r>
        <w:t xml:space="preserve"> autentizace. Technologické centrum je monitorováno pomocí pohybových senzorů. Pro případ přírodních katastrof zahrnuje zabezpečení také automatizované protipožární a hasicí systémy.</w:t>
      </w:r>
    </w:p>
    <w:p w14:paraId="19C1E952" w14:textId="77777777" w:rsidR="00221FDC" w:rsidRDefault="00221FDC" w:rsidP="00221FDC">
      <w:pPr>
        <w:pStyle w:val="Odstavecseseznamem"/>
        <w:numPr>
          <w:ilvl w:val="0"/>
          <w:numId w:val="11"/>
        </w:numPr>
      </w:pPr>
      <w:r>
        <w:t>Technologické centrum je střeženo v režimu 24/7/365 a opatřeno kamerovým systémem se záznamem</w:t>
      </w:r>
    </w:p>
    <w:p w14:paraId="3F20A0D7" w14:textId="77777777" w:rsidR="00BB3DC4" w:rsidRDefault="00221FDC" w:rsidP="00221FDC">
      <w:pPr>
        <w:pStyle w:val="Odstavecseseznamem"/>
        <w:numPr>
          <w:ilvl w:val="0"/>
          <w:numId w:val="11"/>
        </w:numPr>
      </w:pPr>
      <w:r>
        <w:t>Technicky je chod centra zajištěn několikanásobným jištěním napájecích zdrojů, a pokročilým systémem hloubkové obrany</w:t>
      </w:r>
    </w:p>
    <w:p w14:paraId="61C73ED5" w14:textId="77777777" w:rsidR="00633900" w:rsidRPr="00BF7077" w:rsidRDefault="00633900" w:rsidP="00BF7077">
      <w:pPr>
        <w:pStyle w:val="Nadpis2"/>
        <w:rPr>
          <w:rStyle w:val="Zdraznnintenzivn"/>
          <w:b w:val="0"/>
          <w:bCs w:val="0"/>
          <w:caps/>
          <w:color w:val="5F5F5F"/>
          <w:spacing w:val="15"/>
        </w:rPr>
      </w:pPr>
      <w:r w:rsidRPr="00BF7077">
        <w:rPr>
          <w:rStyle w:val="Zdraznnintenzivn"/>
          <w:b w:val="0"/>
          <w:bCs w:val="0"/>
          <w:caps/>
          <w:color w:val="5F5F5F"/>
          <w:spacing w:val="15"/>
        </w:rPr>
        <w:t>Způsob zpracování</w:t>
      </w:r>
    </w:p>
    <w:p w14:paraId="33C24C58" w14:textId="77777777" w:rsidR="00633900" w:rsidRDefault="00DD7849" w:rsidP="00DD7849">
      <w:r>
        <w:t>Zpracování je prováděno e</w:t>
      </w:r>
      <w:r w:rsidR="00633900" w:rsidRPr="009377A8">
        <w:t>lektronicky v</w:t>
      </w:r>
      <w:r w:rsidR="000B12F4">
        <w:t> </w:t>
      </w:r>
      <w:r w:rsidR="00633900" w:rsidRPr="009377A8">
        <w:t>software</w:t>
      </w:r>
      <w:r w:rsidR="000B12F4">
        <w:t xml:space="preserve"> ONI system – aplikace www.onisystem.net</w:t>
      </w:r>
    </w:p>
    <w:p w14:paraId="3FF79313" w14:textId="77777777" w:rsidR="00633900" w:rsidRPr="00BF7077" w:rsidRDefault="00633900" w:rsidP="00BF7077">
      <w:pPr>
        <w:pStyle w:val="Nadpis2"/>
        <w:rPr>
          <w:rStyle w:val="Zdraznnintenzivn"/>
          <w:b w:val="0"/>
          <w:bCs w:val="0"/>
          <w:caps/>
          <w:color w:val="5F5F5F"/>
          <w:spacing w:val="15"/>
        </w:rPr>
      </w:pPr>
      <w:r w:rsidRPr="00BF7077">
        <w:rPr>
          <w:rStyle w:val="Zdraznnintenzivn"/>
          <w:b w:val="0"/>
          <w:bCs w:val="0"/>
          <w:caps/>
          <w:color w:val="5F5F5F"/>
          <w:spacing w:val="15"/>
        </w:rPr>
        <w:t>Popis procesu zpracování</w:t>
      </w:r>
    </w:p>
    <w:p w14:paraId="17D22835" w14:textId="77777777" w:rsidR="00DD7849" w:rsidRDefault="00DD7849" w:rsidP="00633900">
      <w:r>
        <w:t>Zpracování je prováděno zpracovatelem na základě smlouvy uzavřené se správcem.</w:t>
      </w:r>
    </w:p>
    <w:p w14:paraId="745D26BC" w14:textId="77777777" w:rsidR="000B12F4" w:rsidRDefault="000B12F4" w:rsidP="00633900">
      <w:r w:rsidRPr="005208A6">
        <w:lastRenderedPageBreak/>
        <w:t>Ú</w:t>
      </w:r>
      <w:r w:rsidR="00633900" w:rsidRPr="005208A6">
        <w:t xml:space="preserve">daje </w:t>
      </w:r>
      <w:r w:rsidRPr="005208A6">
        <w:t xml:space="preserve">identifikující vozidlo a jeho uživatele jsou předány </w:t>
      </w:r>
      <w:r>
        <w:t xml:space="preserve">zpracovateli. </w:t>
      </w:r>
      <w:r w:rsidR="00DD7849">
        <w:t xml:space="preserve">Ve vozidle je namontována jednotka pro dálkové sledování vozidla. </w:t>
      </w:r>
      <w:r>
        <w:t>Zpracovatel poskytuje správci údaje o polohách a provozních událostech daného vozidla.</w:t>
      </w:r>
    </w:p>
    <w:p w14:paraId="34A3DDF4" w14:textId="77777777" w:rsidR="00633900" w:rsidRDefault="000B12F4" w:rsidP="00633900">
      <w:r>
        <w:t>O</w:t>
      </w:r>
      <w:r w:rsidR="00633900" w:rsidRPr="00A935BD">
        <w:t xml:space="preserve">sobní údaje </w:t>
      </w:r>
      <w:r w:rsidR="00633900">
        <w:t>uchovávány v </w:t>
      </w:r>
      <w:r>
        <w:t>ONI</w:t>
      </w:r>
      <w:r w:rsidR="00633900">
        <w:t xml:space="preserve"> syst</w:t>
      </w:r>
      <w:r>
        <w:t>e</w:t>
      </w:r>
      <w:r w:rsidR="00633900">
        <w:t xml:space="preserve">m </w:t>
      </w:r>
      <w:r w:rsidR="00633900" w:rsidRPr="00A935BD">
        <w:t>po dobu uvedenou v příloze č. 1 a poté z</w:t>
      </w:r>
      <w:r w:rsidR="00133986">
        <w:t>e</w:t>
      </w:r>
      <w:r>
        <w:t xml:space="preserve"> systému vymazány.</w:t>
      </w:r>
    </w:p>
    <w:p w14:paraId="0D86A399" w14:textId="77777777" w:rsidR="00633900" w:rsidRPr="00BF7077" w:rsidRDefault="00633900" w:rsidP="00BF7077">
      <w:pPr>
        <w:pStyle w:val="Nadpis2"/>
        <w:rPr>
          <w:rStyle w:val="Zdraznnintenzivn"/>
          <w:b w:val="0"/>
          <w:bCs w:val="0"/>
          <w:caps/>
          <w:color w:val="5F5F5F"/>
          <w:spacing w:val="15"/>
        </w:rPr>
      </w:pPr>
      <w:r w:rsidRPr="00BF7077">
        <w:rPr>
          <w:rStyle w:val="Zdraznnintenzivn"/>
          <w:b w:val="0"/>
          <w:bCs w:val="0"/>
          <w:caps/>
          <w:color w:val="5F5F5F"/>
          <w:spacing w:val="15"/>
        </w:rPr>
        <w:t>Přínosy zpracování</w:t>
      </w:r>
    </w:p>
    <w:p w14:paraId="013EE2C7" w14:textId="77777777" w:rsidR="000B12F4" w:rsidRDefault="000B12F4" w:rsidP="000B12F4">
      <w:pPr>
        <w:pStyle w:val="Podnadpis"/>
        <w:numPr>
          <w:ilvl w:val="0"/>
          <w:numId w:val="6"/>
        </w:numPr>
        <w:spacing w:after="120"/>
        <w:rPr>
          <w:caps w:val="0"/>
          <w:color w:val="auto"/>
          <w:spacing w:val="0"/>
          <w:sz w:val="20"/>
          <w:szCs w:val="20"/>
        </w:rPr>
      </w:pPr>
      <w:r w:rsidRPr="000B12F4">
        <w:rPr>
          <w:caps w:val="0"/>
          <w:color w:val="auto"/>
          <w:spacing w:val="0"/>
          <w:sz w:val="20"/>
          <w:szCs w:val="20"/>
        </w:rPr>
        <w:t>ochrana maje</w:t>
      </w:r>
      <w:r>
        <w:rPr>
          <w:caps w:val="0"/>
          <w:color w:val="auto"/>
          <w:spacing w:val="0"/>
          <w:sz w:val="20"/>
          <w:szCs w:val="20"/>
        </w:rPr>
        <w:t>tku správce,</w:t>
      </w:r>
    </w:p>
    <w:p w14:paraId="648E96A0" w14:textId="77777777" w:rsidR="000B12F4" w:rsidRDefault="000B12F4" w:rsidP="000B12F4">
      <w:pPr>
        <w:pStyle w:val="Podnadpis"/>
        <w:numPr>
          <w:ilvl w:val="0"/>
          <w:numId w:val="6"/>
        </w:numPr>
        <w:spacing w:after="120"/>
        <w:rPr>
          <w:caps w:val="0"/>
          <w:color w:val="auto"/>
          <w:spacing w:val="0"/>
          <w:sz w:val="20"/>
          <w:szCs w:val="20"/>
        </w:rPr>
      </w:pPr>
      <w:r>
        <w:rPr>
          <w:caps w:val="0"/>
          <w:color w:val="auto"/>
          <w:spacing w:val="0"/>
          <w:sz w:val="20"/>
          <w:szCs w:val="20"/>
        </w:rPr>
        <w:t>bezpečnost provozu vozidla,</w:t>
      </w:r>
    </w:p>
    <w:p w14:paraId="4D356A04" w14:textId="77777777" w:rsidR="000B12F4" w:rsidRDefault="000B12F4" w:rsidP="000B12F4">
      <w:pPr>
        <w:pStyle w:val="Podnadpis"/>
        <w:numPr>
          <w:ilvl w:val="0"/>
          <w:numId w:val="6"/>
        </w:numPr>
        <w:spacing w:after="120"/>
        <w:rPr>
          <w:caps w:val="0"/>
          <w:color w:val="auto"/>
          <w:spacing w:val="0"/>
          <w:sz w:val="20"/>
          <w:szCs w:val="20"/>
        </w:rPr>
      </w:pPr>
      <w:r w:rsidRPr="000B12F4">
        <w:rPr>
          <w:caps w:val="0"/>
          <w:color w:val="auto"/>
          <w:spacing w:val="0"/>
          <w:sz w:val="20"/>
          <w:szCs w:val="20"/>
        </w:rPr>
        <w:t xml:space="preserve">ochrana zdraví </w:t>
      </w:r>
      <w:r>
        <w:rPr>
          <w:caps w:val="0"/>
          <w:color w:val="auto"/>
          <w:spacing w:val="0"/>
          <w:sz w:val="20"/>
          <w:szCs w:val="20"/>
        </w:rPr>
        <w:t>uživatele vozidla v případě dopravní nehody,</w:t>
      </w:r>
    </w:p>
    <w:p w14:paraId="1531045B" w14:textId="77777777" w:rsidR="000B12F4" w:rsidRDefault="000B12F4" w:rsidP="000B12F4">
      <w:pPr>
        <w:pStyle w:val="Podnadpis"/>
        <w:numPr>
          <w:ilvl w:val="0"/>
          <w:numId w:val="6"/>
        </w:numPr>
        <w:spacing w:after="120"/>
        <w:rPr>
          <w:rStyle w:val="Zdraznnintenzivn"/>
          <w:b w:val="0"/>
          <w:bCs w:val="0"/>
          <w:color w:val="auto"/>
          <w:spacing w:val="0"/>
          <w:sz w:val="20"/>
          <w:szCs w:val="20"/>
        </w:rPr>
      </w:pPr>
      <w:r w:rsidRPr="000B12F4">
        <w:rPr>
          <w:caps w:val="0"/>
          <w:color w:val="auto"/>
          <w:spacing w:val="0"/>
          <w:sz w:val="20"/>
          <w:szCs w:val="20"/>
        </w:rPr>
        <w:t>vedení knihy jízd pro daňové účely</w:t>
      </w:r>
      <w:r w:rsidRPr="000B12F4">
        <w:rPr>
          <w:rStyle w:val="Zdraznnintenzivn"/>
          <w:b w:val="0"/>
          <w:bCs w:val="0"/>
          <w:color w:val="auto"/>
          <w:spacing w:val="0"/>
          <w:sz w:val="20"/>
          <w:szCs w:val="20"/>
        </w:rPr>
        <w:t xml:space="preserve"> </w:t>
      </w:r>
    </w:p>
    <w:p w14:paraId="1480D5ED" w14:textId="77777777" w:rsidR="00633900" w:rsidRPr="00BF7077" w:rsidRDefault="00633900" w:rsidP="00BF7077">
      <w:pPr>
        <w:pStyle w:val="Nadpis2"/>
        <w:rPr>
          <w:rStyle w:val="Zdraznnintenzivn"/>
          <w:b w:val="0"/>
          <w:bCs w:val="0"/>
          <w:caps/>
          <w:color w:val="5F5F5F"/>
          <w:spacing w:val="15"/>
        </w:rPr>
      </w:pPr>
      <w:r w:rsidRPr="00BF7077">
        <w:rPr>
          <w:rStyle w:val="Zdraznnintenzivn"/>
          <w:b w:val="0"/>
          <w:bCs w:val="0"/>
          <w:caps/>
          <w:color w:val="5F5F5F"/>
          <w:spacing w:val="15"/>
        </w:rPr>
        <w:t>Rizika a opatření</w:t>
      </w:r>
    </w:p>
    <w:p w14:paraId="2D9BA7C9" w14:textId="77777777" w:rsidR="00633900" w:rsidRDefault="00633900" w:rsidP="00633900">
      <w:r>
        <w:t>Při tomto zpracování osobních údajů byly identifikovány tyto:</w:t>
      </w:r>
    </w:p>
    <w:p w14:paraId="478096D2" w14:textId="77777777" w:rsidR="00633900" w:rsidRDefault="00633900" w:rsidP="00633900">
      <w:pPr>
        <w:pStyle w:val="Odstavecseseznamem"/>
        <w:numPr>
          <w:ilvl w:val="0"/>
          <w:numId w:val="9"/>
        </w:numPr>
      </w:pPr>
      <w:r>
        <w:t>hrozby pro práva a svobody subjektů údajů</w:t>
      </w:r>
    </w:p>
    <w:p w14:paraId="2B26D719" w14:textId="77777777" w:rsidR="00633900" w:rsidRDefault="00633900" w:rsidP="00633900">
      <w:pPr>
        <w:pStyle w:val="Odstavecseseznamem"/>
        <w:numPr>
          <w:ilvl w:val="0"/>
          <w:numId w:val="9"/>
        </w:numPr>
      </w:pPr>
      <w:r>
        <w:t>újma, která může z těchto hrozeb vzejít</w:t>
      </w:r>
    </w:p>
    <w:p w14:paraId="0C16A7A3" w14:textId="77777777" w:rsidR="00633900" w:rsidRDefault="00633900" w:rsidP="00633900">
      <w:pPr>
        <w:pStyle w:val="Odstavecseseznamem"/>
        <w:numPr>
          <w:ilvl w:val="0"/>
          <w:numId w:val="9"/>
        </w:numPr>
      </w:pPr>
      <w:r>
        <w:t xml:space="preserve">opatření k jejich zmírnění: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11"/>
        <w:gridCol w:w="2265"/>
        <w:gridCol w:w="2129"/>
        <w:gridCol w:w="2357"/>
      </w:tblGrid>
      <w:tr w:rsidR="00633900" w14:paraId="0F66F9D6" w14:textId="77777777" w:rsidTr="006651BF">
        <w:tc>
          <w:tcPr>
            <w:tcW w:w="2311" w:type="dxa"/>
          </w:tcPr>
          <w:p w14:paraId="5C29CB9D" w14:textId="77777777" w:rsidR="00633900" w:rsidRDefault="00633900" w:rsidP="006651BF">
            <w:r>
              <w:t>Hrozba</w:t>
            </w:r>
          </w:p>
        </w:tc>
        <w:tc>
          <w:tcPr>
            <w:tcW w:w="2265" w:type="dxa"/>
          </w:tcPr>
          <w:p w14:paraId="4A75371A" w14:textId="77777777" w:rsidR="00633900" w:rsidRDefault="00633900" w:rsidP="006651BF">
            <w:r>
              <w:t>Újma</w:t>
            </w:r>
          </w:p>
        </w:tc>
        <w:tc>
          <w:tcPr>
            <w:tcW w:w="2129" w:type="dxa"/>
          </w:tcPr>
          <w:p w14:paraId="0DCFBDF6" w14:textId="77777777" w:rsidR="00633900" w:rsidRDefault="00633900" w:rsidP="006651BF">
            <w:r>
              <w:t>Závažnost (1-10)</w:t>
            </w:r>
          </w:p>
        </w:tc>
        <w:tc>
          <w:tcPr>
            <w:tcW w:w="2357" w:type="dxa"/>
          </w:tcPr>
          <w:p w14:paraId="75B72DDA" w14:textId="77777777" w:rsidR="00633900" w:rsidRDefault="00633900" w:rsidP="006651BF">
            <w:r>
              <w:t>Opatření</w:t>
            </w:r>
          </w:p>
        </w:tc>
      </w:tr>
      <w:tr w:rsidR="00633900" w14:paraId="33C59826" w14:textId="77777777" w:rsidTr="006651BF">
        <w:tc>
          <w:tcPr>
            <w:tcW w:w="2311" w:type="dxa"/>
          </w:tcPr>
          <w:p w14:paraId="7C8B411C" w14:textId="77777777" w:rsidR="00633900" w:rsidRDefault="00633900" w:rsidP="006651BF"/>
        </w:tc>
        <w:tc>
          <w:tcPr>
            <w:tcW w:w="2265" w:type="dxa"/>
          </w:tcPr>
          <w:p w14:paraId="054DBC1F" w14:textId="77777777" w:rsidR="00633900" w:rsidRDefault="00633900" w:rsidP="006651BF"/>
        </w:tc>
        <w:tc>
          <w:tcPr>
            <w:tcW w:w="2129" w:type="dxa"/>
          </w:tcPr>
          <w:p w14:paraId="1236A8F0" w14:textId="77777777" w:rsidR="00633900" w:rsidRDefault="00633900" w:rsidP="006651BF"/>
        </w:tc>
        <w:tc>
          <w:tcPr>
            <w:tcW w:w="2357" w:type="dxa"/>
          </w:tcPr>
          <w:p w14:paraId="55FBB117" w14:textId="77777777" w:rsidR="00633900" w:rsidRDefault="00633900" w:rsidP="006651BF"/>
        </w:tc>
      </w:tr>
      <w:tr w:rsidR="00633900" w14:paraId="442FD79B" w14:textId="77777777" w:rsidTr="006651BF">
        <w:tc>
          <w:tcPr>
            <w:tcW w:w="2311" w:type="dxa"/>
          </w:tcPr>
          <w:p w14:paraId="3E6AA6A6" w14:textId="77777777" w:rsidR="00633900" w:rsidRDefault="00633900" w:rsidP="006651BF"/>
        </w:tc>
        <w:tc>
          <w:tcPr>
            <w:tcW w:w="2265" w:type="dxa"/>
          </w:tcPr>
          <w:p w14:paraId="1C87F4AA" w14:textId="77777777" w:rsidR="00633900" w:rsidRDefault="00633900" w:rsidP="006651BF"/>
        </w:tc>
        <w:tc>
          <w:tcPr>
            <w:tcW w:w="2129" w:type="dxa"/>
          </w:tcPr>
          <w:p w14:paraId="26C1E6BD" w14:textId="77777777" w:rsidR="00633900" w:rsidRDefault="00633900" w:rsidP="006651BF"/>
        </w:tc>
        <w:tc>
          <w:tcPr>
            <w:tcW w:w="2357" w:type="dxa"/>
          </w:tcPr>
          <w:p w14:paraId="77BDB759" w14:textId="77777777" w:rsidR="00633900" w:rsidRDefault="00633900" w:rsidP="006651BF">
            <w:pPr>
              <w:jc w:val="center"/>
            </w:pPr>
          </w:p>
        </w:tc>
      </w:tr>
    </w:tbl>
    <w:p w14:paraId="7A6F1BF6" w14:textId="77777777" w:rsidR="00633900" w:rsidRDefault="00633900" w:rsidP="00633900"/>
    <w:p w14:paraId="1390B796" w14:textId="77777777" w:rsidR="00221FDC" w:rsidRDefault="00221FDC" w:rsidP="00633900"/>
    <w:p w14:paraId="31DFBBDA" w14:textId="77777777" w:rsidR="00C57FD4" w:rsidRDefault="00506095" w:rsidP="00FD2738">
      <w:pPr>
        <w:pStyle w:val="Nadpis1"/>
      </w:pPr>
      <w:bookmarkStart w:id="2" w:name="_Toc510341306"/>
      <w:r>
        <w:t>L</w:t>
      </w:r>
      <w:r w:rsidR="00FD2738">
        <w:t>egislativní požadavky a opatření</w:t>
      </w:r>
      <w:bookmarkEnd w:id="2"/>
    </w:p>
    <w:p w14:paraId="6F36632C" w14:textId="77777777" w:rsidR="00683740" w:rsidRDefault="00683740" w:rsidP="00683740">
      <w:pPr>
        <w:tabs>
          <w:tab w:val="left" w:pos="2085"/>
        </w:tabs>
        <w:rPr>
          <w:b/>
          <w:color w:val="FF0000"/>
          <w:u w:val="single"/>
        </w:rPr>
      </w:pPr>
    </w:p>
    <w:p w14:paraId="363FEA06" w14:textId="77777777" w:rsidR="0074278F" w:rsidRDefault="0074278F" w:rsidP="00C57FD4">
      <w:r>
        <w:t>Správce identifikoval následující požadavky legislativy v</w:t>
      </w:r>
      <w:r w:rsidR="001B652C">
        <w:t> </w:t>
      </w:r>
      <w:r>
        <w:t>oblasti</w:t>
      </w:r>
      <w:r w:rsidR="001B652C">
        <w:t> nakládání s osobními údaji</w:t>
      </w:r>
      <w:r>
        <w:t>, které musí splnit, a stanovil tato opatření: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4394"/>
        <w:gridCol w:w="1560"/>
      </w:tblGrid>
      <w:tr w:rsidR="00EB0B12" w14:paraId="0C55C05B" w14:textId="77777777" w:rsidTr="006A0687">
        <w:tc>
          <w:tcPr>
            <w:tcW w:w="2972" w:type="dxa"/>
          </w:tcPr>
          <w:p w14:paraId="4D01C8E9" w14:textId="77777777" w:rsidR="00EB0B12" w:rsidRDefault="001B652C" w:rsidP="001B652C">
            <w:r>
              <w:t>P</w:t>
            </w:r>
            <w:r w:rsidR="00EB0B12">
              <w:t>ožadavek</w:t>
            </w:r>
          </w:p>
        </w:tc>
        <w:tc>
          <w:tcPr>
            <w:tcW w:w="4394" w:type="dxa"/>
          </w:tcPr>
          <w:p w14:paraId="58857F97" w14:textId="77777777" w:rsidR="00EB0B12" w:rsidRDefault="00EB0B12" w:rsidP="00C57FD4">
            <w:r>
              <w:t>Opatření</w:t>
            </w:r>
          </w:p>
        </w:tc>
        <w:tc>
          <w:tcPr>
            <w:tcW w:w="1560" w:type="dxa"/>
          </w:tcPr>
          <w:p w14:paraId="147CA1BE" w14:textId="77777777" w:rsidR="00EB0B12" w:rsidRDefault="00EB0B12" w:rsidP="00C57FD4">
            <w:r>
              <w:t>Termín realizace</w:t>
            </w:r>
          </w:p>
        </w:tc>
      </w:tr>
      <w:tr w:rsidR="00EB0B12" w14:paraId="7F16C7BD" w14:textId="77777777" w:rsidTr="006A0687">
        <w:tc>
          <w:tcPr>
            <w:tcW w:w="2972" w:type="dxa"/>
          </w:tcPr>
          <w:p w14:paraId="50C11DBA" w14:textId="77777777" w:rsidR="00EB0B12" w:rsidRDefault="00EB0B12" w:rsidP="00C57FD4">
            <w:r>
              <w:t>Informovat subjekty údajů</w:t>
            </w:r>
          </w:p>
        </w:tc>
        <w:tc>
          <w:tcPr>
            <w:tcW w:w="4394" w:type="dxa"/>
          </w:tcPr>
          <w:p w14:paraId="1B9E4B07" w14:textId="77777777" w:rsidR="00EB0B12" w:rsidRDefault="00EB0B12" w:rsidP="00C57FD4">
            <w:r>
              <w:t xml:space="preserve">Publikovat na webu </w:t>
            </w:r>
            <w:r w:rsidRPr="00EB0B12">
              <w:t>Zásady ochrany osobních údajů</w:t>
            </w:r>
          </w:p>
        </w:tc>
        <w:tc>
          <w:tcPr>
            <w:tcW w:w="1560" w:type="dxa"/>
          </w:tcPr>
          <w:p w14:paraId="22B118F2" w14:textId="77777777" w:rsidR="008E3D22" w:rsidRDefault="00EB0B12" w:rsidP="008E3D22">
            <w:r>
              <w:t xml:space="preserve"> </w:t>
            </w:r>
            <w:r w:rsidR="008E3D22">
              <w:t>před</w:t>
            </w:r>
            <w:r w:rsidR="0073256A">
              <w:t xml:space="preserve"> </w:t>
            </w:r>
            <w:r w:rsidR="008E3D22">
              <w:t xml:space="preserve">zahájením </w:t>
            </w:r>
            <w:r w:rsidR="0073256A">
              <w:t xml:space="preserve">zpracování </w:t>
            </w:r>
            <w:r w:rsidR="008E3D22">
              <w:t xml:space="preserve">prvních </w:t>
            </w:r>
            <w:r w:rsidR="0073256A">
              <w:t>údajů</w:t>
            </w:r>
          </w:p>
        </w:tc>
      </w:tr>
      <w:tr w:rsidR="00EB0B12" w14:paraId="59629027" w14:textId="77777777" w:rsidTr="006A0687">
        <w:tc>
          <w:tcPr>
            <w:tcW w:w="2972" w:type="dxa"/>
          </w:tcPr>
          <w:p w14:paraId="27F996F9" w14:textId="77777777" w:rsidR="00EB0B12" w:rsidRDefault="00EB0B12" w:rsidP="00EB0B12">
            <w:r>
              <w:t>Informovat subjekty údajů</w:t>
            </w:r>
          </w:p>
        </w:tc>
        <w:tc>
          <w:tcPr>
            <w:tcW w:w="4394" w:type="dxa"/>
          </w:tcPr>
          <w:p w14:paraId="2D2184EE" w14:textId="77777777" w:rsidR="00EB0B12" w:rsidRDefault="00DE039B" w:rsidP="00EB0B12">
            <w:r>
              <w:t>R</w:t>
            </w:r>
            <w:r w:rsidR="00EB0B12">
              <w:t>ozeslat Informace o zpracování osobních údajů</w:t>
            </w:r>
          </w:p>
        </w:tc>
        <w:tc>
          <w:tcPr>
            <w:tcW w:w="1560" w:type="dxa"/>
          </w:tcPr>
          <w:p w14:paraId="79F57A52" w14:textId="77777777" w:rsidR="00AE0F50" w:rsidRDefault="00AE0F50" w:rsidP="008E3D22">
            <w:r>
              <w:t xml:space="preserve">ihned po získání </w:t>
            </w:r>
            <w:r w:rsidR="008E3D22">
              <w:t>daného údaje</w:t>
            </w:r>
          </w:p>
        </w:tc>
      </w:tr>
      <w:tr w:rsidR="004F39CC" w14:paraId="4C8AB25B" w14:textId="77777777" w:rsidTr="006A0687">
        <w:tc>
          <w:tcPr>
            <w:tcW w:w="2972" w:type="dxa"/>
          </w:tcPr>
          <w:p w14:paraId="35410574" w14:textId="77777777" w:rsidR="004F39CC" w:rsidRPr="00AC7945" w:rsidRDefault="004F39CC" w:rsidP="004F39CC">
            <w:r>
              <w:t>Umožnit subjektům údajů výkon jejich práv</w:t>
            </w:r>
          </w:p>
        </w:tc>
        <w:tc>
          <w:tcPr>
            <w:tcW w:w="4394" w:type="dxa"/>
          </w:tcPr>
          <w:p w14:paraId="1A7B1274" w14:textId="77777777" w:rsidR="004F39CC" w:rsidRDefault="004F39CC" w:rsidP="004F39CC">
            <w:r w:rsidRPr="006A0687">
              <w:t>Nastavit procesy k zajištění plnění práv subjektů údajů (právo na přístup, na námitku, na stížnost atp.</w:t>
            </w:r>
          </w:p>
          <w:p w14:paraId="7E7FA169" w14:textId="77777777" w:rsidR="004F39CC" w:rsidRDefault="004F39CC" w:rsidP="004F39CC"/>
          <w:p w14:paraId="01603EF8" w14:textId="77777777" w:rsidR="004F39CC" w:rsidRDefault="004F39CC" w:rsidP="004F39CC">
            <w:r>
              <w:t>Vydat interní předpis Ochrana osobních údajů</w:t>
            </w:r>
          </w:p>
          <w:p w14:paraId="645C7374" w14:textId="77777777" w:rsidR="004F39CC" w:rsidRDefault="004F39CC" w:rsidP="004F39CC"/>
          <w:p w14:paraId="49C60E4B" w14:textId="77777777" w:rsidR="004F39CC" w:rsidRDefault="004F39CC" w:rsidP="004F39CC">
            <w:r>
              <w:lastRenderedPageBreak/>
              <w:t>Provést školení zaměstnanců</w:t>
            </w:r>
          </w:p>
          <w:p w14:paraId="4E1F40CA" w14:textId="77777777" w:rsidR="004F39CC" w:rsidRDefault="004F39CC" w:rsidP="004F39CC"/>
          <w:p w14:paraId="200574A7" w14:textId="77777777" w:rsidR="004F39CC" w:rsidRDefault="004F39CC" w:rsidP="004F39CC">
            <w:r>
              <w:t>Jmenovat osobu pověřenou plněním úkolů v oblasti ochrany osobních údajů</w:t>
            </w:r>
          </w:p>
        </w:tc>
        <w:tc>
          <w:tcPr>
            <w:tcW w:w="1560" w:type="dxa"/>
          </w:tcPr>
          <w:p w14:paraId="0C58FA65" w14:textId="77777777" w:rsidR="0073256A" w:rsidRDefault="0073256A" w:rsidP="008E3D22">
            <w:r>
              <w:lastRenderedPageBreak/>
              <w:t>ihned po zahájení zpracování údajů</w:t>
            </w:r>
          </w:p>
        </w:tc>
      </w:tr>
      <w:tr w:rsidR="008E3D22" w14:paraId="2D789B62" w14:textId="77777777" w:rsidTr="006A0687">
        <w:tc>
          <w:tcPr>
            <w:tcW w:w="2972" w:type="dxa"/>
          </w:tcPr>
          <w:p w14:paraId="7FE939B3" w14:textId="77777777" w:rsidR="008E3D22" w:rsidRPr="00AC7945" w:rsidRDefault="008E3D22" w:rsidP="008E3D22">
            <w:r>
              <w:t>Umožnit subjektům údajů výkon jejich práv</w:t>
            </w:r>
          </w:p>
        </w:tc>
        <w:tc>
          <w:tcPr>
            <w:tcW w:w="4394" w:type="dxa"/>
          </w:tcPr>
          <w:p w14:paraId="315796C4" w14:textId="77777777" w:rsidR="008E3D22" w:rsidRPr="004F39CC" w:rsidRDefault="008E3D22" w:rsidP="008E3D22">
            <w:r>
              <w:t xml:space="preserve">Vyhotovit vzory dokumentů pro </w:t>
            </w:r>
            <w:r w:rsidRPr="004F39CC">
              <w:rPr>
                <w:rFonts w:ascii="Calibri" w:eastAsia="Times New Roman" w:hAnsi="Calibri" w:cs="Segoe UI"/>
                <w:color w:val="000000"/>
                <w:lang w:eastAsia="cs-CZ"/>
              </w:rPr>
              <w:t>reakce na žádosti subjektů údajů:</w:t>
            </w:r>
          </w:p>
          <w:p w14:paraId="083FB818" w14:textId="77777777" w:rsidR="008E3D22" w:rsidRPr="00EE52CD" w:rsidRDefault="008E3D22" w:rsidP="008E3D22">
            <w:pPr>
              <w:pStyle w:val="Odstavecseseznamem"/>
              <w:numPr>
                <w:ilvl w:val="1"/>
                <w:numId w:val="10"/>
              </w:numPr>
              <w:spacing w:after="160" w:line="259" w:lineRule="auto"/>
            </w:pPr>
            <w:r w:rsidRPr="00EE52CD">
              <w:t>na právo na přístup</w:t>
            </w:r>
          </w:p>
          <w:p w14:paraId="0F8630DC" w14:textId="77777777" w:rsidR="008E3D22" w:rsidRPr="00EE52CD" w:rsidRDefault="008E3D22" w:rsidP="008E3D22">
            <w:pPr>
              <w:pStyle w:val="Odstavecseseznamem"/>
              <w:numPr>
                <w:ilvl w:val="1"/>
                <w:numId w:val="10"/>
              </w:numPr>
              <w:spacing w:after="160" w:line="259" w:lineRule="auto"/>
            </w:pPr>
            <w:r w:rsidRPr="00EE52CD">
              <w:t>námitku</w:t>
            </w:r>
          </w:p>
          <w:p w14:paraId="2A0D2DFB" w14:textId="77777777" w:rsidR="008E3D22" w:rsidRPr="00EE52CD" w:rsidRDefault="008E3D22" w:rsidP="008E3D22">
            <w:pPr>
              <w:pStyle w:val="Odstavecseseznamem"/>
              <w:numPr>
                <w:ilvl w:val="1"/>
                <w:numId w:val="10"/>
              </w:numPr>
              <w:spacing w:after="160" w:line="259" w:lineRule="auto"/>
            </w:pPr>
            <w:r w:rsidRPr="00EE52CD">
              <w:t>žádost o opravu</w:t>
            </w:r>
          </w:p>
          <w:p w14:paraId="56A9C9A7" w14:textId="77777777" w:rsidR="008E3D22" w:rsidRPr="00EE52CD" w:rsidRDefault="008E3D22" w:rsidP="008E3D22">
            <w:pPr>
              <w:pStyle w:val="Odstavecseseznamem"/>
              <w:numPr>
                <w:ilvl w:val="1"/>
                <w:numId w:val="10"/>
              </w:numPr>
              <w:spacing w:after="160" w:line="259" w:lineRule="auto"/>
            </w:pPr>
            <w:r w:rsidRPr="00EE52CD">
              <w:t>omezení zpracování</w:t>
            </w:r>
          </w:p>
          <w:p w14:paraId="4AA9F2D8" w14:textId="77777777" w:rsidR="008E3D22" w:rsidRPr="00EE52CD" w:rsidRDefault="008E3D22" w:rsidP="008E3D22">
            <w:pPr>
              <w:pStyle w:val="Odstavecseseznamem"/>
              <w:numPr>
                <w:ilvl w:val="1"/>
                <w:numId w:val="10"/>
              </w:numPr>
              <w:spacing w:after="160" w:line="259" w:lineRule="auto"/>
            </w:pPr>
            <w:r w:rsidRPr="00EE52CD">
              <w:t>přenositelnost</w:t>
            </w:r>
          </w:p>
          <w:p w14:paraId="74D626E0" w14:textId="77777777" w:rsidR="008E3D22" w:rsidRPr="00EE52CD" w:rsidRDefault="008E3D22" w:rsidP="008E3D22">
            <w:pPr>
              <w:pStyle w:val="Odstavecseseznamem"/>
              <w:numPr>
                <w:ilvl w:val="1"/>
                <w:numId w:val="10"/>
              </w:numPr>
              <w:spacing w:after="160" w:line="259" w:lineRule="auto"/>
            </w:pPr>
            <w:r w:rsidRPr="00EE52CD">
              <w:t>výmaz</w:t>
            </w:r>
          </w:p>
          <w:p w14:paraId="569E5A7B" w14:textId="77777777" w:rsidR="008E3D22" w:rsidRDefault="008E3D22" w:rsidP="008E3D22"/>
        </w:tc>
        <w:tc>
          <w:tcPr>
            <w:tcW w:w="1560" w:type="dxa"/>
          </w:tcPr>
          <w:p w14:paraId="14020B4F" w14:textId="77777777" w:rsidR="008E3D22" w:rsidRDefault="008E3D22" w:rsidP="008E3D22">
            <w:r>
              <w:t>před zahájením zpracování prvních údajů</w:t>
            </w:r>
          </w:p>
        </w:tc>
      </w:tr>
      <w:tr w:rsidR="008E3D22" w14:paraId="7DB9D62C" w14:textId="77777777" w:rsidTr="006A0687">
        <w:tc>
          <w:tcPr>
            <w:tcW w:w="2972" w:type="dxa"/>
          </w:tcPr>
          <w:p w14:paraId="06EDD599" w14:textId="77777777" w:rsidR="008E3D22" w:rsidRDefault="008E3D22" w:rsidP="008E3D22">
            <w:r w:rsidRPr="00AC7945">
              <w:t>Získat souhlasy ke zpracování osobních údajů</w:t>
            </w:r>
          </w:p>
        </w:tc>
        <w:tc>
          <w:tcPr>
            <w:tcW w:w="4394" w:type="dxa"/>
          </w:tcPr>
          <w:p w14:paraId="6D27FDA2" w14:textId="77777777" w:rsidR="008E3D22" w:rsidRDefault="008E3D22" w:rsidP="008E3D22">
            <w:r>
              <w:t>Rozeslat žádosti o souhlas se zpracováním osobních údajů</w:t>
            </w:r>
          </w:p>
        </w:tc>
        <w:tc>
          <w:tcPr>
            <w:tcW w:w="1560" w:type="dxa"/>
          </w:tcPr>
          <w:p w14:paraId="323A32C1" w14:textId="77777777" w:rsidR="008E3D22" w:rsidRDefault="008E3D22" w:rsidP="008E3D22">
            <w:r>
              <w:t xml:space="preserve"> před zahájením zpracování daných údajů</w:t>
            </w:r>
          </w:p>
        </w:tc>
      </w:tr>
      <w:tr w:rsidR="00AC7945" w14:paraId="1E07B1A3" w14:textId="77777777" w:rsidTr="006A0687">
        <w:tc>
          <w:tcPr>
            <w:tcW w:w="2972" w:type="dxa"/>
          </w:tcPr>
          <w:p w14:paraId="5D5A61CD" w14:textId="77777777" w:rsidR="00AC7945" w:rsidRDefault="00B735C3" w:rsidP="00EB0B12">
            <w:r w:rsidRPr="00B735C3">
              <w:t>Nastavit proces výmazu osobních údajů</w:t>
            </w:r>
          </w:p>
        </w:tc>
        <w:tc>
          <w:tcPr>
            <w:tcW w:w="4394" w:type="dxa"/>
          </w:tcPr>
          <w:p w14:paraId="6F66CD36" w14:textId="77777777" w:rsidR="00AC7945" w:rsidRDefault="00B735C3" w:rsidP="00EB0B12">
            <w:r>
              <w:t>Provést skartaci nepotřebných dokumentů a výmaz nepotřebných či zastaralých údajů</w:t>
            </w:r>
          </w:p>
          <w:p w14:paraId="55DB855B" w14:textId="77777777" w:rsidR="00B735C3" w:rsidRDefault="00B735C3" w:rsidP="00EB0B12"/>
          <w:p w14:paraId="6197CDE5" w14:textId="77777777" w:rsidR="008E3D22" w:rsidRDefault="008E3D22" w:rsidP="00EB0B12"/>
          <w:p w14:paraId="17C2C23B" w14:textId="77777777" w:rsidR="008E3D22" w:rsidRDefault="008E3D22" w:rsidP="00EB0B12"/>
          <w:p w14:paraId="25A20476" w14:textId="77777777" w:rsidR="00B735C3" w:rsidRDefault="00B735C3" w:rsidP="00EB0B12">
            <w:r>
              <w:t>Provádět jednou ročně skartace dokumentů</w:t>
            </w:r>
          </w:p>
          <w:p w14:paraId="5391F117" w14:textId="77777777" w:rsidR="00B735C3" w:rsidRDefault="00B735C3" w:rsidP="00EB0B12"/>
          <w:p w14:paraId="20DAF179" w14:textId="77777777" w:rsidR="00B735C3" w:rsidRDefault="00B735C3" w:rsidP="00EB0B12">
            <w:r>
              <w:t>Provádět měsíčně výmaz nepotřebných údajů</w:t>
            </w:r>
          </w:p>
          <w:p w14:paraId="0A6E7AF0" w14:textId="77777777" w:rsidR="008E3D22" w:rsidRDefault="008E3D22" w:rsidP="00EB0B12"/>
        </w:tc>
        <w:tc>
          <w:tcPr>
            <w:tcW w:w="1560" w:type="dxa"/>
          </w:tcPr>
          <w:p w14:paraId="4B6F03B5" w14:textId="77777777" w:rsidR="00B735C3" w:rsidRDefault="008E3D22" w:rsidP="00EB0B12">
            <w:r>
              <w:t xml:space="preserve">před zahájením zpracování prvních údajů </w:t>
            </w:r>
          </w:p>
          <w:p w14:paraId="7CEE0B45" w14:textId="77777777" w:rsidR="00B735C3" w:rsidRDefault="00B735C3" w:rsidP="00EB0B12"/>
          <w:p w14:paraId="53335212" w14:textId="77777777" w:rsidR="00B735C3" w:rsidRDefault="00B735C3" w:rsidP="00EB0B12">
            <w:r>
              <w:t>průběžně</w:t>
            </w:r>
          </w:p>
          <w:p w14:paraId="72E06E0D" w14:textId="77777777" w:rsidR="00B735C3" w:rsidRDefault="00B735C3" w:rsidP="00EB0B12"/>
          <w:p w14:paraId="26EAF00C" w14:textId="77777777" w:rsidR="00B735C3" w:rsidRDefault="00B735C3" w:rsidP="00EB0B12">
            <w:r>
              <w:t>průběžně</w:t>
            </w:r>
          </w:p>
        </w:tc>
      </w:tr>
      <w:tr w:rsidR="008E3D22" w14:paraId="3B0396A3" w14:textId="77777777" w:rsidTr="006A0687">
        <w:tc>
          <w:tcPr>
            <w:tcW w:w="2972" w:type="dxa"/>
          </w:tcPr>
          <w:p w14:paraId="28367350" w14:textId="77777777" w:rsidR="008E3D22" w:rsidRDefault="008E3D22" w:rsidP="008E3D22">
            <w:r w:rsidRPr="00B735C3">
              <w:t>Nastavit proces hlášení úniku osobních údajů</w:t>
            </w:r>
          </w:p>
        </w:tc>
        <w:tc>
          <w:tcPr>
            <w:tcW w:w="4394" w:type="dxa"/>
          </w:tcPr>
          <w:p w14:paraId="4BF28746" w14:textId="77777777" w:rsidR="008E3D22" w:rsidRDefault="008E3D22" w:rsidP="008E3D22">
            <w:r>
              <w:t>Provést školení zaměstnanců</w:t>
            </w:r>
          </w:p>
          <w:p w14:paraId="323C5FA6" w14:textId="77777777" w:rsidR="008E3D22" w:rsidRDefault="008E3D22" w:rsidP="008E3D22"/>
          <w:p w14:paraId="512E2744" w14:textId="77777777" w:rsidR="008E3D22" w:rsidRDefault="008E3D22" w:rsidP="008E3D22"/>
          <w:p w14:paraId="72A52BE0" w14:textId="77777777" w:rsidR="008E3D22" w:rsidRDefault="008E3D22" w:rsidP="008E3D22"/>
          <w:p w14:paraId="459117DA" w14:textId="77777777" w:rsidR="008E3D22" w:rsidRDefault="008E3D22" w:rsidP="008E3D22"/>
          <w:p w14:paraId="6A4CDA30" w14:textId="77777777" w:rsidR="008E3D22" w:rsidRDefault="008E3D22" w:rsidP="008E3D22">
            <w:r>
              <w:t xml:space="preserve">Jmenovat osobu pověřenou plněním úkolů </w:t>
            </w:r>
          </w:p>
          <w:p w14:paraId="215B5508" w14:textId="77777777" w:rsidR="008E3D22" w:rsidRDefault="008E3D22" w:rsidP="008E3D22">
            <w:r>
              <w:t>v oblasti ochran osobních údajů</w:t>
            </w:r>
          </w:p>
        </w:tc>
        <w:tc>
          <w:tcPr>
            <w:tcW w:w="1560" w:type="dxa"/>
          </w:tcPr>
          <w:p w14:paraId="47D9D578" w14:textId="77777777" w:rsidR="008E3D22" w:rsidRDefault="008E3D22" w:rsidP="008E3D22">
            <w:r>
              <w:t>před zahájením zpracování prvních údajů</w:t>
            </w:r>
          </w:p>
          <w:p w14:paraId="0ADF33F7" w14:textId="77777777" w:rsidR="008E3D22" w:rsidRDefault="008E3D22" w:rsidP="008E3D22"/>
          <w:p w14:paraId="2FD93644" w14:textId="77777777" w:rsidR="008E3D22" w:rsidRDefault="008E3D22" w:rsidP="008E3D22">
            <w:r>
              <w:t>před zahájením zpracování prvních údajů</w:t>
            </w:r>
          </w:p>
        </w:tc>
      </w:tr>
      <w:tr w:rsidR="008E3D22" w14:paraId="75D7C3FC" w14:textId="77777777" w:rsidTr="006A0687">
        <w:tc>
          <w:tcPr>
            <w:tcW w:w="2972" w:type="dxa"/>
          </w:tcPr>
          <w:p w14:paraId="13B6AD14" w14:textId="77777777" w:rsidR="008E3D22" w:rsidRDefault="008E3D22" w:rsidP="008E3D22">
            <w:r w:rsidRPr="00B735C3">
              <w:t>Upravit smlouvy se zpracovateli osobních údajů</w:t>
            </w:r>
          </w:p>
        </w:tc>
        <w:tc>
          <w:tcPr>
            <w:tcW w:w="4394" w:type="dxa"/>
          </w:tcPr>
          <w:p w14:paraId="621AA524" w14:textId="77777777" w:rsidR="008E3D22" w:rsidRDefault="008E3D22" w:rsidP="008E3D22">
            <w:r>
              <w:t>Požádat zpracovatele o návrh dodatku smlouvy splňující požadavky nařízení</w:t>
            </w:r>
          </w:p>
        </w:tc>
        <w:tc>
          <w:tcPr>
            <w:tcW w:w="1560" w:type="dxa"/>
          </w:tcPr>
          <w:p w14:paraId="333E3DDB" w14:textId="77777777" w:rsidR="008E3D22" w:rsidRDefault="008E3D22" w:rsidP="008E3D22">
            <w:r>
              <w:t>ihned</w:t>
            </w:r>
          </w:p>
        </w:tc>
      </w:tr>
      <w:tr w:rsidR="008E3D22" w14:paraId="3E6ECBEC" w14:textId="77777777" w:rsidTr="006A0687">
        <w:tc>
          <w:tcPr>
            <w:tcW w:w="2972" w:type="dxa"/>
          </w:tcPr>
          <w:p w14:paraId="71869B0C" w14:textId="77777777" w:rsidR="008E3D22" w:rsidRDefault="008E3D22" w:rsidP="008E3D22">
            <w:r>
              <w:rPr>
                <w:rFonts w:ascii="Calibri" w:eastAsia="Times New Roman" w:hAnsi="Calibri" w:cs="Segoe UI"/>
                <w:color w:val="000000"/>
                <w:lang w:eastAsia="cs-CZ"/>
              </w:rPr>
              <w:t>D</w:t>
            </w:r>
            <w:r w:rsidRPr="004F044F">
              <w:rPr>
                <w:rFonts w:ascii="Calibri" w:eastAsia="Times New Roman" w:hAnsi="Calibri" w:cs="Segoe UI"/>
                <w:color w:val="000000"/>
                <w:lang w:eastAsia="cs-CZ"/>
              </w:rPr>
              <w:t>okumentace opatření</w:t>
            </w:r>
          </w:p>
        </w:tc>
        <w:tc>
          <w:tcPr>
            <w:tcW w:w="4394" w:type="dxa"/>
          </w:tcPr>
          <w:p w14:paraId="53F708FB" w14:textId="77777777" w:rsidR="008E3D22" w:rsidRDefault="008E3D22" w:rsidP="008E3D22">
            <w:r>
              <w:t>Veškeré dokumenty uchovávat v elektronické podobě opatřené el. podpisem, a to ve složce [</w:t>
            </w:r>
            <w:r w:rsidRPr="0088477A">
              <w:rPr>
                <w:highlight w:val="yellow"/>
              </w:rPr>
              <w:t>●</w:t>
            </w:r>
            <w:r>
              <w:t>]</w:t>
            </w:r>
          </w:p>
        </w:tc>
        <w:tc>
          <w:tcPr>
            <w:tcW w:w="1560" w:type="dxa"/>
          </w:tcPr>
          <w:p w14:paraId="47205522" w14:textId="77777777" w:rsidR="008E3D22" w:rsidRDefault="008E3D22" w:rsidP="008E3D22">
            <w:r>
              <w:t>ihned, průběžně</w:t>
            </w:r>
          </w:p>
        </w:tc>
      </w:tr>
      <w:tr w:rsidR="008E3D22" w14:paraId="4375D5E9" w14:textId="77777777" w:rsidTr="006A0687">
        <w:tc>
          <w:tcPr>
            <w:tcW w:w="2972" w:type="dxa"/>
          </w:tcPr>
          <w:p w14:paraId="3B91FD05" w14:textId="77777777" w:rsidR="008E3D22" w:rsidRDefault="008E3D22" w:rsidP="008E3D22">
            <w:r>
              <w:rPr>
                <w:rFonts w:ascii="Calibri" w:eastAsia="Times New Roman" w:hAnsi="Calibri" w:cs="Segoe UI"/>
                <w:color w:val="000000"/>
                <w:lang w:eastAsia="cs-CZ"/>
              </w:rPr>
              <w:t>D</w:t>
            </w:r>
            <w:r w:rsidRPr="004F044F">
              <w:rPr>
                <w:rFonts w:ascii="Calibri" w:eastAsia="Times New Roman" w:hAnsi="Calibri" w:cs="Segoe UI"/>
                <w:color w:val="000000"/>
                <w:lang w:eastAsia="cs-CZ"/>
              </w:rPr>
              <w:t>okumentace opatření</w:t>
            </w:r>
          </w:p>
        </w:tc>
        <w:tc>
          <w:tcPr>
            <w:tcW w:w="4394" w:type="dxa"/>
          </w:tcPr>
          <w:p w14:paraId="6AA46BF3" w14:textId="77777777" w:rsidR="008E3D22" w:rsidRDefault="008E3D22" w:rsidP="008E3D22">
            <w:r>
              <w:t>Archivovat veškeré emaily, kterými byly rozeslány informace subjektům údajů, a to ve složce [</w:t>
            </w:r>
            <w:r w:rsidRPr="0088477A">
              <w:rPr>
                <w:highlight w:val="yellow"/>
              </w:rPr>
              <w:t>●</w:t>
            </w:r>
            <w:r>
              <w:t>]</w:t>
            </w:r>
          </w:p>
        </w:tc>
        <w:tc>
          <w:tcPr>
            <w:tcW w:w="1560" w:type="dxa"/>
          </w:tcPr>
          <w:p w14:paraId="40CE3FE4" w14:textId="77777777" w:rsidR="008E3D22" w:rsidRDefault="008E3D22" w:rsidP="008E3D22">
            <w:r>
              <w:t>průběžně</w:t>
            </w:r>
          </w:p>
        </w:tc>
      </w:tr>
      <w:tr w:rsidR="008E3D22" w14:paraId="53C4DBED" w14:textId="77777777" w:rsidTr="006A0687">
        <w:tc>
          <w:tcPr>
            <w:tcW w:w="2972" w:type="dxa"/>
          </w:tcPr>
          <w:p w14:paraId="1A9C1B72" w14:textId="77777777" w:rsidR="008E3D22" w:rsidRDefault="008E3D22" w:rsidP="008E3D22">
            <w:r>
              <w:rPr>
                <w:rFonts w:ascii="Calibri" w:eastAsia="Times New Roman" w:hAnsi="Calibri" w:cs="Segoe UI"/>
                <w:color w:val="000000"/>
                <w:lang w:eastAsia="cs-CZ"/>
              </w:rPr>
              <w:t>D</w:t>
            </w:r>
            <w:r w:rsidRPr="004F044F">
              <w:rPr>
                <w:rFonts w:ascii="Calibri" w:eastAsia="Times New Roman" w:hAnsi="Calibri" w:cs="Segoe UI"/>
                <w:color w:val="000000"/>
                <w:lang w:eastAsia="cs-CZ"/>
              </w:rPr>
              <w:t>okumentace opatření</w:t>
            </w:r>
          </w:p>
        </w:tc>
        <w:tc>
          <w:tcPr>
            <w:tcW w:w="4394" w:type="dxa"/>
          </w:tcPr>
          <w:p w14:paraId="71D5A90C" w14:textId="77777777" w:rsidR="008E3D22" w:rsidRDefault="008E3D22" w:rsidP="008E3D22">
            <w:r>
              <w:t>Vyhotovit seznam dokumentů</w:t>
            </w:r>
          </w:p>
        </w:tc>
        <w:tc>
          <w:tcPr>
            <w:tcW w:w="1560" w:type="dxa"/>
          </w:tcPr>
          <w:p w14:paraId="2CC319E3" w14:textId="77777777" w:rsidR="008E3D22" w:rsidRDefault="008E3D22" w:rsidP="008E3D22">
            <w:r>
              <w:t>ihned</w:t>
            </w:r>
          </w:p>
        </w:tc>
      </w:tr>
      <w:tr w:rsidR="008E3D22" w14:paraId="7DC0F167" w14:textId="77777777" w:rsidTr="006A0687">
        <w:tc>
          <w:tcPr>
            <w:tcW w:w="2972" w:type="dxa"/>
          </w:tcPr>
          <w:p w14:paraId="4235F15C" w14:textId="77777777" w:rsidR="008E3D22" w:rsidRDefault="008E3D22" w:rsidP="008E3D22">
            <w:r>
              <w:rPr>
                <w:rFonts w:ascii="Calibri" w:eastAsia="Times New Roman" w:hAnsi="Calibri" w:cs="Segoe UI"/>
                <w:color w:val="000000"/>
                <w:lang w:eastAsia="cs-CZ"/>
              </w:rPr>
              <w:t>D</w:t>
            </w:r>
            <w:r w:rsidRPr="004F044F">
              <w:rPr>
                <w:rFonts w:ascii="Calibri" w:eastAsia="Times New Roman" w:hAnsi="Calibri" w:cs="Segoe UI"/>
                <w:color w:val="000000"/>
                <w:lang w:eastAsia="cs-CZ"/>
              </w:rPr>
              <w:t>okumentace opatření</w:t>
            </w:r>
          </w:p>
        </w:tc>
        <w:tc>
          <w:tcPr>
            <w:tcW w:w="4394" w:type="dxa"/>
          </w:tcPr>
          <w:p w14:paraId="2A791D3B" w14:textId="77777777" w:rsidR="008E3D22" w:rsidRPr="004F39CC" w:rsidRDefault="008E3D22" w:rsidP="008E3D22">
            <w:pPr>
              <w:spacing w:after="160" w:line="259" w:lineRule="auto"/>
              <w:rPr>
                <w:rFonts w:eastAsiaTheme="minorHAnsi"/>
              </w:rPr>
            </w:pPr>
            <w:r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Vyhotovit </w:t>
            </w:r>
            <w:r w:rsidRPr="004F39CC">
              <w:rPr>
                <w:rFonts w:ascii="Calibri" w:eastAsia="Times New Roman" w:hAnsi="Calibri" w:cs="Segoe UI"/>
                <w:color w:val="000000"/>
                <w:lang w:eastAsia="cs-CZ"/>
              </w:rPr>
              <w:t>evidenc</w:t>
            </w:r>
            <w:r>
              <w:rPr>
                <w:rFonts w:ascii="Calibri" w:eastAsia="Times New Roman" w:hAnsi="Calibri" w:cs="Segoe UI"/>
                <w:color w:val="000000"/>
                <w:lang w:eastAsia="cs-CZ"/>
              </w:rPr>
              <w:t>i</w:t>
            </w:r>
            <w:r w:rsidRPr="004F39CC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žádostí a reakcí na ně</w:t>
            </w:r>
          </w:p>
          <w:p w14:paraId="03632CDD" w14:textId="77777777" w:rsidR="008E3D22" w:rsidRDefault="008E3D22" w:rsidP="008E3D22"/>
        </w:tc>
        <w:tc>
          <w:tcPr>
            <w:tcW w:w="1560" w:type="dxa"/>
          </w:tcPr>
          <w:p w14:paraId="0EBCD841" w14:textId="77777777" w:rsidR="008E3D22" w:rsidRDefault="008E3D22" w:rsidP="008E3D22">
            <w:r>
              <w:t>před zahájením zpracování prvních údajů</w:t>
            </w:r>
          </w:p>
        </w:tc>
      </w:tr>
      <w:tr w:rsidR="008E3D22" w14:paraId="0D018733" w14:textId="77777777" w:rsidTr="006A0687">
        <w:tc>
          <w:tcPr>
            <w:tcW w:w="2972" w:type="dxa"/>
          </w:tcPr>
          <w:p w14:paraId="6DF9FAAB" w14:textId="77777777" w:rsidR="008E3D22" w:rsidRDefault="008E3D22" w:rsidP="008E3D22">
            <w:r>
              <w:rPr>
                <w:rFonts w:ascii="Calibri" w:eastAsia="Times New Roman" w:hAnsi="Calibri" w:cs="Segoe UI"/>
                <w:color w:val="000000"/>
                <w:lang w:eastAsia="cs-CZ"/>
              </w:rPr>
              <w:t>D</w:t>
            </w:r>
            <w:r w:rsidRPr="004F044F">
              <w:rPr>
                <w:rFonts w:ascii="Calibri" w:eastAsia="Times New Roman" w:hAnsi="Calibri" w:cs="Segoe UI"/>
                <w:color w:val="000000"/>
                <w:lang w:eastAsia="cs-CZ"/>
              </w:rPr>
              <w:t>okumentace opatření</w:t>
            </w:r>
          </w:p>
        </w:tc>
        <w:tc>
          <w:tcPr>
            <w:tcW w:w="4394" w:type="dxa"/>
          </w:tcPr>
          <w:p w14:paraId="2A1274DF" w14:textId="77777777" w:rsidR="008E3D22" w:rsidRDefault="008E3D22" w:rsidP="008E3D22">
            <w:r>
              <w:t>Vyhotovit evidenci</w:t>
            </w:r>
            <w:r w:rsidRPr="004F39CC">
              <w:t xml:space="preserve"> incidentů</w:t>
            </w:r>
          </w:p>
        </w:tc>
        <w:tc>
          <w:tcPr>
            <w:tcW w:w="1560" w:type="dxa"/>
          </w:tcPr>
          <w:p w14:paraId="211A6781" w14:textId="77777777" w:rsidR="008E3D22" w:rsidRDefault="008E3D22" w:rsidP="008E3D22">
            <w:r>
              <w:t>před zahájením zpracování prvních údajů</w:t>
            </w:r>
          </w:p>
        </w:tc>
      </w:tr>
      <w:tr w:rsidR="008E3D22" w14:paraId="6ECA6A82" w14:textId="77777777" w:rsidTr="006A0687">
        <w:tc>
          <w:tcPr>
            <w:tcW w:w="2972" w:type="dxa"/>
          </w:tcPr>
          <w:p w14:paraId="0EAC6002" w14:textId="77777777" w:rsidR="008E3D22" w:rsidRDefault="008E3D22" w:rsidP="008E3D22">
            <w:r>
              <w:rPr>
                <w:rFonts w:ascii="Calibri" w:eastAsia="Times New Roman" w:hAnsi="Calibri" w:cs="Segoe UI"/>
                <w:color w:val="000000"/>
                <w:lang w:eastAsia="cs-CZ"/>
              </w:rPr>
              <w:t>D</w:t>
            </w:r>
            <w:r w:rsidRPr="004F044F">
              <w:rPr>
                <w:rFonts w:ascii="Calibri" w:eastAsia="Times New Roman" w:hAnsi="Calibri" w:cs="Segoe UI"/>
                <w:color w:val="000000"/>
                <w:lang w:eastAsia="cs-CZ"/>
              </w:rPr>
              <w:t>okumentace opatření</w:t>
            </w:r>
          </w:p>
        </w:tc>
        <w:tc>
          <w:tcPr>
            <w:tcW w:w="4394" w:type="dxa"/>
          </w:tcPr>
          <w:p w14:paraId="05EBF436" w14:textId="77777777" w:rsidR="008E3D22" w:rsidRDefault="008E3D22" w:rsidP="008E3D22">
            <w:r>
              <w:rPr>
                <w:rFonts w:ascii="Calibri" w:eastAsia="Times New Roman" w:hAnsi="Calibri" w:cs="Segoe UI"/>
                <w:color w:val="000000"/>
                <w:lang w:eastAsia="cs-CZ"/>
              </w:rPr>
              <w:t>Vyhotovit evidenci</w:t>
            </w:r>
            <w:r w:rsidRPr="004F044F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revizí dokumentů a aktualizací opatření</w:t>
            </w:r>
          </w:p>
        </w:tc>
        <w:tc>
          <w:tcPr>
            <w:tcW w:w="1560" w:type="dxa"/>
          </w:tcPr>
          <w:p w14:paraId="48047A08" w14:textId="77777777" w:rsidR="008E3D22" w:rsidRDefault="008E3D22" w:rsidP="008E3D22">
            <w:r>
              <w:t xml:space="preserve">před zahájením </w:t>
            </w:r>
            <w:r>
              <w:lastRenderedPageBreak/>
              <w:t>zpracování prvních údajů</w:t>
            </w:r>
          </w:p>
        </w:tc>
      </w:tr>
      <w:tr w:rsidR="008E3D22" w14:paraId="1DF50075" w14:textId="77777777" w:rsidTr="006A0687">
        <w:tc>
          <w:tcPr>
            <w:tcW w:w="2972" w:type="dxa"/>
          </w:tcPr>
          <w:p w14:paraId="6664E2C1" w14:textId="77777777" w:rsidR="008E3D22" w:rsidRDefault="008E3D22" w:rsidP="008E3D22"/>
        </w:tc>
        <w:tc>
          <w:tcPr>
            <w:tcW w:w="4394" w:type="dxa"/>
          </w:tcPr>
          <w:p w14:paraId="475BE4BF" w14:textId="77777777" w:rsidR="008E3D22" w:rsidRDefault="008E3D22" w:rsidP="008E3D22"/>
        </w:tc>
        <w:tc>
          <w:tcPr>
            <w:tcW w:w="1560" w:type="dxa"/>
          </w:tcPr>
          <w:p w14:paraId="2B635D0A" w14:textId="77777777" w:rsidR="008E3D22" w:rsidRDefault="008E3D22" w:rsidP="008E3D22"/>
        </w:tc>
      </w:tr>
    </w:tbl>
    <w:p w14:paraId="5B1F4857" w14:textId="77777777" w:rsidR="002F312E" w:rsidRDefault="002F312E" w:rsidP="002F312E">
      <w:pPr>
        <w:tabs>
          <w:tab w:val="left" w:pos="2085"/>
        </w:tabs>
      </w:pPr>
      <w:bookmarkStart w:id="3" w:name="_Toc510341307"/>
    </w:p>
    <w:p w14:paraId="5A272884" w14:textId="77777777" w:rsidR="001B652C" w:rsidRDefault="001B652C" w:rsidP="001B652C">
      <w:pPr>
        <w:pStyle w:val="Nadpis1"/>
      </w:pPr>
      <w:r>
        <w:t>Nedostatky v nakládání s osobními údaji a návrh opatření</w:t>
      </w:r>
      <w:bookmarkEnd w:id="3"/>
    </w:p>
    <w:p w14:paraId="2B4A33E9" w14:textId="77777777" w:rsidR="001B652C" w:rsidRDefault="001B652C" w:rsidP="001B652C">
      <w:r>
        <w:t>Správce identifikoval následující nedostatky v nakládání s osobními údaji a v organizačním a technickém zabezpečení osobních údajů a stanovil tato opatření: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4394"/>
        <w:gridCol w:w="1560"/>
      </w:tblGrid>
      <w:tr w:rsidR="001B652C" w14:paraId="7462AD3D" w14:textId="77777777" w:rsidTr="00031A05">
        <w:tc>
          <w:tcPr>
            <w:tcW w:w="2972" w:type="dxa"/>
          </w:tcPr>
          <w:p w14:paraId="58B630F5" w14:textId="77777777" w:rsidR="001B652C" w:rsidRDefault="001B652C" w:rsidP="00031A05">
            <w:r>
              <w:t>Nedostatek</w:t>
            </w:r>
          </w:p>
        </w:tc>
        <w:tc>
          <w:tcPr>
            <w:tcW w:w="4394" w:type="dxa"/>
          </w:tcPr>
          <w:p w14:paraId="60811380" w14:textId="77777777" w:rsidR="001B652C" w:rsidRDefault="001B652C" w:rsidP="00031A05">
            <w:r>
              <w:t>Opatření</w:t>
            </w:r>
          </w:p>
        </w:tc>
        <w:tc>
          <w:tcPr>
            <w:tcW w:w="1560" w:type="dxa"/>
          </w:tcPr>
          <w:p w14:paraId="52D5EFF0" w14:textId="77777777" w:rsidR="001B652C" w:rsidRDefault="001B652C" w:rsidP="00031A05">
            <w:r>
              <w:t>Termín realizace</w:t>
            </w:r>
          </w:p>
        </w:tc>
      </w:tr>
      <w:tr w:rsidR="001B652C" w14:paraId="5214236D" w14:textId="77777777" w:rsidTr="00031A05">
        <w:tc>
          <w:tcPr>
            <w:tcW w:w="2972" w:type="dxa"/>
          </w:tcPr>
          <w:p w14:paraId="0A6E6200" w14:textId="77777777" w:rsidR="001B652C" w:rsidRDefault="001B652C" w:rsidP="001233A4"/>
        </w:tc>
        <w:tc>
          <w:tcPr>
            <w:tcW w:w="4394" w:type="dxa"/>
          </w:tcPr>
          <w:p w14:paraId="1EC8EDB1" w14:textId="77777777" w:rsidR="001B652C" w:rsidRDefault="001B652C" w:rsidP="001233A4">
            <w:pPr>
              <w:pStyle w:val="Odstavecseseznamem"/>
              <w:ind w:left="360"/>
            </w:pPr>
          </w:p>
        </w:tc>
        <w:tc>
          <w:tcPr>
            <w:tcW w:w="1560" w:type="dxa"/>
          </w:tcPr>
          <w:p w14:paraId="23F6E74C" w14:textId="77777777" w:rsidR="001B652C" w:rsidRDefault="001B652C" w:rsidP="001233A4"/>
        </w:tc>
      </w:tr>
      <w:tr w:rsidR="001B652C" w14:paraId="662058BC" w14:textId="77777777" w:rsidTr="00031A05">
        <w:tc>
          <w:tcPr>
            <w:tcW w:w="2972" w:type="dxa"/>
          </w:tcPr>
          <w:p w14:paraId="699FFE1D" w14:textId="01D34239" w:rsidR="001B652C" w:rsidRDefault="001B652C" w:rsidP="001B652C"/>
        </w:tc>
        <w:tc>
          <w:tcPr>
            <w:tcW w:w="4394" w:type="dxa"/>
          </w:tcPr>
          <w:p w14:paraId="39E47F7E" w14:textId="133F635A" w:rsidR="001B652C" w:rsidRDefault="001B652C" w:rsidP="00031A05"/>
        </w:tc>
        <w:tc>
          <w:tcPr>
            <w:tcW w:w="1560" w:type="dxa"/>
          </w:tcPr>
          <w:p w14:paraId="12D73BDD" w14:textId="77777777" w:rsidR="001B652C" w:rsidRDefault="001B652C" w:rsidP="001233A4"/>
        </w:tc>
      </w:tr>
      <w:tr w:rsidR="001B652C" w14:paraId="05A4EFFC" w14:textId="77777777" w:rsidTr="00031A05">
        <w:tc>
          <w:tcPr>
            <w:tcW w:w="2972" w:type="dxa"/>
          </w:tcPr>
          <w:p w14:paraId="01F92122" w14:textId="77777777" w:rsidR="001B652C" w:rsidRDefault="001B652C" w:rsidP="00031A05"/>
        </w:tc>
        <w:tc>
          <w:tcPr>
            <w:tcW w:w="4394" w:type="dxa"/>
          </w:tcPr>
          <w:p w14:paraId="4D78B9FE" w14:textId="77777777" w:rsidR="001B652C" w:rsidRDefault="001B652C" w:rsidP="00031A05"/>
        </w:tc>
        <w:tc>
          <w:tcPr>
            <w:tcW w:w="1560" w:type="dxa"/>
          </w:tcPr>
          <w:p w14:paraId="2B84184C" w14:textId="77777777" w:rsidR="001B652C" w:rsidRDefault="001B652C" w:rsidP="00031A05"/>
        </w:tc>
      </w:tr>
      <w:tr w:rsidR="001B652C" w14:paraId="66C48CB9" w14:textId="77777777" w:rsidTr="00031A05">
        <w:tc>
          <w:tcPr>
            <w:tcW w:w="2972" w:type="dxa"/>
          </w:tcPr>
          <w:p w14:paraId="239737E4" w14:textId="77777777" w:rsidR="001B652C" w:rsidRDefault="001B652C" w:rsidP="00031A05"/>
        </w:tc>
        <w:tc>
          <w:tcPr>
            <w:tcW w:w="4394" w:type="dxa"/>
          </w:tcPr>
          <w:p w14:paraId="7B47F925" w14:textId="77777777" w:rsidR="001B652C" w:rsidRDefault="001B652C" w:rsidP="00031A05"/>
        </w:tc>
        <w:tc>
          <w:tcPr>
            <w:tcW w:w="1560" w:type="dxa"/>
          </w:tcPr>
          <w:p w14:paraId="132E000C" w14:textId="77777777" w:rsidR="001B652C" w:rsidRDefault="001B652C" w:rsidP="00031A05"/>
        </w:tc>
      </w:tr>
      <w:tr w:rsidR="001B652C" w14:paraId="000079E1" w14:textId="77777777" w:rsidTr="00031A05">
        <w:tc>
          <w:tcPr>
            <w:tcW w:w="2972" w:type="dxa"/>
          </w:tcPr>
          <w:p w14:paraId="1D57702C" w14:textId="77777777" w:rsidR="001B652C" w:rsidRDefault="001B652C" w:rsidP="00031A05"/>
        </w:tc>
        <w:tc>
          <w:tcPr>
            <w:tcW w:w="4394" w:type="dxa"/>
          </w:tcPr>
          <w:p w14:paraId="3E770F17" w14:textId="77777777" w:rsidR="001B652C" w:rsidRDefault="001B652C" w:rsidP="00031A05"/>
        </w:tc>
        <w:tc>
          <w:tcPr>
            <w:tcW w:w="1560" w:type="dxa"/>
          </w:tcPr>
          <w:p w14:paraId="788ACDA7" w14:textId="77777777" w:rsidR="001B652C" w:rsidRDefault="001B652C" w:rsidP="00031A05"/>
        </w:tc>
      </w:tr>
      <w:tr w:rsidR="001B652C" w14:paraId="1AA957A6" w14:textId="77777777" w:rsidTr="00031A05">
        <w:tc>
          <w:tcPr>
            <w:tcW w:w="2972" w:type="dxa"/>
          </w:tcPr>
          <w:p w14:paraId="2D506A1B" w14:textId="77777777" w:rsidR="001B652C" w:rsidRDefault="001B652C" w:rsidP="00031A05"/>
        </w:tc>
        <w:tc>
          <w:tcPr>
            <w:tcW w:w="4394" w:type="dxa"/>
          </w:tcPr>
          <w:p w14:paraId="01035E96" w14:textId="77777777" w:rsidR="001B652C" w:rsidRDefault="001B652C" w:rsidP="00031A05"/>
        </w:tc>
        <w:tc>
          <w:tcPr>
            <w:tcW w:w="1560" w:type="dxa"/>
          </w:tcPr>
          <w:p w14:paraId="79505A69" w14:textId="77777777" w:rsidR="001B652C" w:rsidRDefault="001B652C" w:rsidP="00031A05"/>
        </w:tc>
      </w:tr>
      <w:tr w:rsidR="001B652C" w14:paraId="03368AC8" w14:textId="77777777" w:rsidTr="00031A05">
        <w:tc>
          <w:tcPr>
            <w:tcW w:w="2972" w:type="dxa"/>
          </w:tcPr>
          <w:p w14:paraId="6D9430BA" w14:textId="77777777" w:rsidR="001B652C" w:rsidRDefault="001B652C" w:rsidP="00031A05"/>
        </w:tc>
        <w:tc>
          <w:tcPr>
            <w:tcW w:w="4394" w:type="dxa"/>
          </w:tcPr>
          <w:p w14:paraId="691E3CF7" w14:textId="77777777" w:rsidR="001B652C" w:rsidRDefault="001B652C" w:rsidP="00031A05"/>
        </w:tc>
        <w:tc>
          <w:tcPr>
            <w:tcW w:w="1560" w:type="dxa"/>
          </w:tcPr>
          <w:p w14:paraId="4815B110" w14:textId="77777777" w:rsidR="001B652C" w:rsidRDefault="001B652C" w:rsidP="00031A05"/>
        </w:tc>
      </w:tr>
      <w:tr w:rsidR="001B652C" w14:paraId="2091C41D" w14:textId="77777777" w:rsidTr="00031A05">
        <w:tc>
          <w:tcPr>
            <w:tcW w:w="2972" w:type="dxa"/>
          </w:tcPr>
          <w:p w14:paraId="5E76D792" w14:textId="77777777" w:rsidR="001B652C" w:rsidRDefault="001B652C" w:rsidP="00031A05"/>
        </w:tc>
        <w:tc>
          <w:tcPr>
            <w:tcW w:w="4394" w:type="dxa"/>
          </w:tcPr>
          <w:p w14:paraId="1038EFBC" w14:textId="77777777" w:rsidR="001B652C" w:rsidRDefault="001B652C" w:rsidP="00031A05"/>
        </w:tc>
        <w:tc>
          <w:tcPr>
            <w:tcW w:w="1560" w:type="dxa"/>
          </w:tcPr>
          <w:p w14:paraId="7351B4CB" w14:textId="77777777" w:rsidR="001B652C" w:rsidRDefault="001B652C" w:rsidP="00031A05"/>
        </w:tc>
      </w:tr>
      <w:tr w:rsidR="001B652C" w14:paraId="0DF13CFD" w14:textId="77777777" w:rsidTr="00031A05">
        <w:tc>
          <w:tcPr>
            <w:tcW w:w="2972" w:type="dxa"/>
          </w:tcPr>
          <w:p w14:paraId="131D4376" w14:textId="77777777" w:rsidR="001B652C" w:rsidRDefault="001B652C" w:rsidP="00031A05"/>
        </w:tc>
        <w:tc>
          <w:tcPr>
            <w:tcW w:w="4394" w:type="dxa"/>
          </w:tcPr>
          <w:p w14:paraId="64B1BED0" w14:textId="77777777" w:rsidR="001B652C" w:rsidRDefault="001B652C" w:rsidP="00031A05"/>
        </w:tc>
        <w:tc>
          <w:tcPr>
            <w:tcW w:w="1560" w:type="dxa"/>
          </w:tcPr>
          <w:p w14:paraId="11F20D34" w14:textId="77777777" w:rsidR="001B652C" w:rsidRDefault="001B652C" w:rsidP="00031A05"/>
        </w:tc>
      </w:tr>
      <w:tr w:rsidR="001B652C" w14:paraId="6B686D1D" w14:textId="77777777" w:rsidTr="00031A05">
        <w:tc>
          <w:tcPr>
            <w:tcW w:w="2972" w:type="dxa"/>
          </w:tcPr>
          <w:p w14:paraId="7ABD791E" w14:textId="77777777" w:rsidR="001B652C" w:rsidRDefault="001B652C" w:rsidP="00031A05"/>
        </w:tc>
        <w:tc>
          <w:tcPr>
            <w:tcW w:w="4394" w:type="dxa"/>
          </w:tcPr>
          <w:p w14:paraId="51DC717A" w14:textId="77777777" w:rsidR="001B652C" w:rsidRDefault="001B652C" w:rsidP="00031A05"/>
        </w:tc>
        <w:tc>
          <w:tcPr>
            <w:tcW w:w="1560" w:type="dxa"/>
          </w:tcPr>
          <w:p w14:paraId="10FA3FA6" w14:textId="77777777" w:rsidR="001B652C" w:rsidRDefault="001B652C" w:rsidP="00031A05"/>
        </w:tc>
      </w:tr>
    </w:tbl>
    <w:p w14:paraId="202ED903" w14:textId="77777777" w:rsidR="001B652C" w:rsidRDefault="001B652C" w:rsidP="001B652C"/>
    <w:p w14:paraId="40481C16" w14:textId="77777777" w:rsidR="001B652C" w:rsidRDefault="001B652C" w:rsidP="00C57FD4"/>
    <w:sectPr w:rsidR="001B652C" w:rsidSect="00CA79F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96D4D" w14:textId="77777777" w:rsidR="00F030BB" w:rsidRDefault="00F030BB" w:rsidP="0092404F">
      <w:pPr>
        <w:spacing w:after="0" w:line="240" w:lineRule="auto"/>
      </w:pPr>
      <w:r>
        <w:separator/>
      </w:r>
    </w:p>
  </w:endnote>
  <w:endnote w:type="continuationSeparator" w:id="0">
    <w:p w14:paraId="3F1F894B" w14:textId="77777777" w:rsidR="00F030BB" w:rsidRDefault="00F030BB" w:rsidP="0092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C57AA" w14:textId="77777777" w:rsidR="001D337B" w:rsidRDefault="001D337B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E57D5FF" wp14:editId="3AB9870E">
          <wp:simplePos x="0" y="0"/>
          <wp:positionH relativeFrom="page">
            <wp:align>right</wp:align>
          </wp:positionH>
          <wp:positionV relativeFrom="paragraph">
            <wp:posOffset>-200025</wp:posOffset>
          </wp:positionV>
          <wp:extent cx="7572375" cy="774700"/>
          <wp:effectExtent l="0" t="0" r="9525" b="6350"/>
          <wp:wrapNone/>
          <wp:docPr id="6" name="obrázek 3" descr="C:\Users\evahabrnalova\NAM\NAM\NOVÁ GRAFIKA\NOVÁ GRAFIKA 2015\VIZUÁL 2015\FINÁLNÍ MATERIÁLY\Hlavičkový papír\zapati_srp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vahabrnalova\NAM\NAM\NOVÁ GRAFIKA\NOVÁ GRAFIKA 2015\VIZUÁL 2015\FINÁLNÍ MATERIÁLY\Hlavičkový papír\zapati_srpe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261FB" w14:textId="77777777" w:rsidR="00F030BB" w:rsidRDefault="00F030BB" w:rsidP="0092404F">
      <w:pPr>
        <w:spacing w:after="0" w:line="240" w:lineRule="auto"/>
      </w:pPr>
      <w:r>
        <w:separator/>
      </w:r>
    </w:p>
  </w:footnote>
  <w:footnote w:type="continuationSeparator" w:id="0">
    <w:p w14:paraId="2308B330" w14:textId="77777777" w:rsidR="00F030BB" w:rsidRDefault="00F030BB" w:rsidP="0092404F">
      <w:pPr>
        <w:spacing w:after="0" w:line="240" w:lineRule="auto"/>
      </w:pPr>
      <w:r>
        <w:continuationSeparator/>
      </w:r>
    </w:p>
  </w:footnote>
  <w:footnote w:id="1">
    <w:p w14:paraId="7A7F01D1" w14:textId="77777777" w:rsidR="00BB3DC4" w:rsidRDefault="00BB3D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9730A">
        <w:rPr>
          <w:rFonts w:eastAsia="Times New Roman"/>
          <w:lang w:eastAsia="cs-CZ"/>
        </w:rPr>
        <w:t>nařízení Evropského parlamentu a Rady (EU) 2016/679 o ochraně fyzických osob v souvislosti se zpracováním osobních údajů a o volném pohybu těchto údajů a o zrušení směrnice 95/46/ES (obecné nařízení o ochraně osobních údajů)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A6E9D" w14:textId="77777777" w:rsidR="006B3CC4" w:rsidRDefault="006B3CC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7E1EF41" wp14:editId="11A47CE3">
          <wp:simplePos x="0" y="0"/>
          <wp:positionH relativeFrom="page">
            <wp:align>right</wp:align>
          </wp:positionH>
          <wp:positionV relativeFrom="paragraph">
            <wp:posOffset>-257810</wp:posOffset>
          </wp:positionV>
          <wp:extent cx="7484745" cy="1038225"/>
          <wp:effectExtent l="0" t="0" r="1905" b="9525"/>
          <wp:wrapTight wrapText="bothSides">
            <wp:wrapPolygon edited="0">
              <wp:start x="0" y="0"/>
              <wp:lineTo x="0" y="21402"/>
              <wp:lineTo x="21551" y="21402"/>
              <wp:lineTo x="21551" y="0"/>
              <wp:lineTo x="0" y="0"/>
            </wp:wrapPolygon>
          </wp:wrapTight>
          <wp:docPr id="5" name="Obrázek 5" descr="C:\Users\evahabrnalova\NAM\NAM\NOVÁ GRAFIKA\NOVÁ GRAFIKA 2015\VIZUÁL 2015\FINÁLNÍ MATERIÁLY\Hlavičkový papír\zahlavi_srp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evahabrnalova\NAM\NAM\NOVÁ GRAFIKA\NOVÁ GRAFIKA 2015\VIZUÁL 2015\FINÁLNÍ MATERIÁLY\Hlavičkový papír\zahlavi_srp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74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7005"/>
    <w:multiLevelType w:val="hybridMultilevel"/>
    <w:tmpl w:val="91EA65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071ECB"/>
    <w:multiLevelType w:val="hybridMultilevel"/>
    <w:tmpl w:val="CEFC363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F373377"/>
    <w:multiLevelType w:val="hybridMultilevel"/>
    <w:tmpl w:val="A7DA0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C0C74"/>
    <w:multiLevelType w:val="hybridMultilevel"/>
    <w:tmpl w:val="BA700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821D2"/>
    <w:multiLevelType w:val="hybridMultilevel"/>
    <w:tmpl w:val="3E584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373DC"/>
    <w:multiLevelType w:val="hybridMultilevel"/>
    <w:tmpl w:val="5BF2EB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4210E114">
      <w:start w:val="3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513D5"/>
    <w:multiLevelType w:val="hybridMultilevel"/>
    <w:tmpl w:val="0B60D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60063"/>
    <w:multiLevelType w:val="hybridMultilevel"/>
    <w:tmpl w:val="2A463F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A20C3"/>
    <w:multiLevelType w:val="hybridMultilevel"/>
    <w:tmpl w:val="10B67E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E1889"/>
    <w:multiLevelType w:val="hybridMultilevel"/>
    <w:tmpl w:val="2E1656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42DB1"/>
    <w:multiLevelType w:val="hybridMultilevel"/>
    <w:tmpl w:val="296C8A18"/>
    <w:lvl w:ilvl="0" w:tplc="04050001">
      <w:start w:val="1"/>
      <w:numFmt w:val="bullet"/>
      <w:lvlText w:val=""/>
      <w:lvlJc w:val="left"/>
      <w:pPr>
        <w:ind w:left="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num w:numId="1" w16cid:durableId="10422772">
    <w:abstractNumId w:val="8"/>
  </w:num>
  <w:num w:numId="2" w16cid:durableId="2064212047">
    <w:abstractNumId w:val="9"/>
  </w:num>
  <w:num w:numId="3" w16cid:durableId="1104426680">
    <w:abstractNumId w:val="3"/>
  </w:num>
  <w:num w:numId="4" w16cid:durableId="495806124">
    <w:abstractNumId w:val="10"/>
  </w:num>
  <w:num w:numId="5" w16cid:durableId="541482223">
    <w:abstractNumId w:val="0"/>
  </w:num>
  <w:num w:numId="6" w16cid:durableId="1054238343">
    <w:abstractNumId w:val="2"/>
  </w:num>
  <w:num w:numId="7" w16cid:durableId="1081560307">
    <w:abstractNumId w:val="1"/>
  </w:num>
  <w:num w:numId="8" w16cid:durableId="1898396697">
    <w:abstractNumId w:val="4"/>
  </w:num>
  <w:num w:numId="9" w16cid:durableId="1329207434">
    <w:abstractNumId w:val="7"/>
  </w:num>
  <w:num w:numId="10" w16cid:durableId="2067557645">
    <w:abstractNumId w:val="5"/>
  </w:num>
  <w:num w:numId="11" w16cid:durableId="7420257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B8F"/>
    <w:rsid w:val="00005655"/>
    <w:rsid w:val="00017181"/>
    <w:rsid w:val="00031A05"/>
    <w:rsid w:val="000749D6"/>
    <w:rsid w:val="00083ED5"/>
    <w:rsid w:val="000A416C"/>
    <w:rsid w:val="000B12F4"/>
    <w:rsid w:val="000B3433"/>
    <w:rsid w:val="000C69F0"/>
    <w:rsid w:val="000F5FB4"/>
    <w:rsid w:val="001233A4"/>
    <w:rsid w:val="00133986"/>
    <w:rsid w:val="001363AC"/>
    <w:rsid w:val="00162997"/>
    <w:rsid w:val="001B52E5"/>
    <w:rsid w:val="001B61DA"/>
    <w:rsid w:val="001B652C"/>
    <w:rsid w:val="001D337B"/>
    <w:rsid w:val="00221FDC"/>
    <w:rsid w:val="002A0F0E"/>
    <w:rsid w:val="002D73B7"/>
    <w:rsid w:val="002F312E"/>
    <w:rsid w:val="00362635"/>
    <w:rsid w:val="00364CBC"/>
    <w:rsid w:val="0037271D"/>
    <w:rsid w:val="003A70BC"/>
    <w:rsid w:val="003B443C"/>
    <w:rsid w:val="003B58A0"/>
    <w:rsid w:val="003C27FF"/>
    <w:rsid w:val="003F584E"/>
    <w:rsid w:val="00420514"/>
    <w:rsid w:val="00480387"/>
    <w:rsid w:val="00492DEA"/>
    <w:rsid w:val="004A3523"/>
    <w:rsid w:val="004C0DD1"/>
    <w:rsid w:val="004E60A5"/>
    <w:rsid w:val="004F39CC"/>
    <w:rsid w:val="00506095"/>
    <w:rsid w:val="005121BB"/>
    <w:rsid w:val="005208A6"/>
    <w:rsid w:val="00542AD3"/>
    <w:rsid w:val="00567EB1"/>
    <w:rsid w:val="00571A58"/>
    <w:rsid w:val="00576DC8"/>
    <w:rsid w:val="005A1E7E"/>
    <w:rsid w:val="005A6B8F"/>
    <w:rsid w:val="005C2D67"/>
    <w:rsid w:val="005D0C96"/>
    <w:rsid w:val="005E5F8D"/>
    <w:rsid w:val="00633900"/>
    <w:rsid w:val="0063522D"/>
    <w:rsid w:val="0066275F"/>
    <w:rsid w:val="00662F8F"/>
    <w:rsid w:val="00664E41"/>
    <w:rsid w:val="006651BF"/>
    <w:rsid w:val="00665555"/>
    <w:rsid w:val="00683740"/>
    <w:rsid w:val="006A0687"/>
    <w:rsid w:val="006B3CC4"/>
    <w:rsid w:val="006D40D7"/>
    <w:rsid w:val="006F0C65"/>
    <w:rsid w:val="006F144F"/>
    <w:rsid w:val="006F4E2D"/>
    <w:rsid w:val="006F64E7"/>
    <w:rsid w:val="00700486"/>
    <w:rsid w:val="0070084A"/>
    <w:rsid w:val="0073256A"/>
    <w:rsid w:val="00734138"/>
    <w:rsid w:val="0074278F"/>
    <w:rsid w:val="0075363D"/>
    <w:rsid w:val="00764F6E"/>
    <w:rsid w:val="007B1FD6"/>
    <w:rsid w:val="007B6712"/>
    <w:rsid w:val="007D0630"/>
    <w:rsid w:val="007D4E57"/>
    <w:rsid w:val="007D7884"/>
    <w:rsid w:val="007E659F"/>
    <w:rsid w:val="00805F24"/>
    <w:rsid w:val="00824BF2"/>
    <w:rsid w:val="00847771"/>
    <w:rsid w:val="00855458"/>
    <w:rsid w:val="0088477A"/>
    <w:rsid w:val="0088573F"/>
    <w:rsid w:val="008B3E97"/>
    <w:rsid w:val="008E3D22"/>
    <w:rsid w:val="009119E8"/>
    <w:rsid w:val="0092404F"/>
    <w:rsid w:val="00924FCC"/>
    <w:rsid w:val="009377A8"/>
    <w:rsid w:val="00957A35"/>
    <w:rsid w:val="00970A8A"/>
    <w:rsid w:val="00995F39"/>
    <w:rsid w:val="009C7D1B"/>
    <w:rsid w:val="009D23DD"/>
    <w:rsid w:val="009D5581"/>
    <w:rsid w:val="009E55C7"/>
    <w:rsid w:val="00A032B8"/>
    <w:rsid w:val="00A13085"/>
    <w:rsid w:val="00A22B13"/>
    <w:rsid w:val="00A23FF9"/>
    <w:rsid w:val="00A548CB"/>
    <w:rsid w:val="00A66B1C"/>
    <w:rsid w:val="00A77953"/>
    <w:rsid w:val="00A935BD"/>
    <w:rsid w:val="00AC7945"/>
    <w:rsid w:val="00AE0F50"/>
    <w:rsid w:val="00B229F4"/>
    <w:rsid w:val="00B32920"/>
    <w:rsid w:val="00B65E6E"/>
    <w:rsid w:val="00B735C3"/>
    <w:rsid w:val="00B82A39"/>
    <w:rsid w:val="00B91BD3"/>
    <w:rsid w:val="00BA1E1C"/>
    <w:rsid w:val="00BB3DC4"/>
    <w:rsid w:val="00BE0E12"/>
    <w:rsid w:val="00BE22C4"/>
    <w:rsid w:val="00BF7077"/>
    <w:rsid w:val="00C31AB8"/>
    <w:rsid w:val="00C45518"/>
    <w:rsid w:val="00C57FD4"/>
    <w:rsid w:val="00C72D20"/>
    <w:rsid w:val="00C91BB7"/>
    <w:rsid w:val="00CA3E1D"/>
    <w:rsid w:val="00CA79FC"/>
    <w:rsid w:val="00D2295D"/>
    <w:rsid w:val="00D36E22"/>
    <w:rsid w:val="00D40BF1"/>
    <w:rsid w:val="00D43A70"/>
    <w:rsid w:val="00D63CCE"/>
    <w:rsid w:val="00D80315"/>
    <w:rsid w:val="00D87F6E"/>
    <w:rsid w:val="00DA0B8E"/>
    <w:rsid w:val="00DC43D8"/>
    <w:rsid w:val="00DD7849"/>
    <w:rsid w:val="00DE039B"/>
    <w:rsid w:val="00E7434B"/>
    <w:rsid w:val="00E8684C"/>
    <w:rsid w:val="00EB0B12"/>
    <w:rsid w:val="00EB2273"/>
    <w:rsid w:val="00EC02BC"/>
    <w:rsid w:val="00EF23C4"/>
    <w:rsid w:val="00F030BB"/>
    <w:rsid w:val="00F05771"/>
    <w:rsid w:val="00F369A2"/>
    <w:rsid w:val="00F803A3"/>
    <w:rsid w:val="00FB5CBA"/>
    <w:rsid w:val="00FC11B5"/>
    <w:rsid w:val="00FD2738"/>
    <w:rsid w:val="00FD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66398"/>
  <w15:chartTrackingRefBased/>
  <w15:docId w15:val="{A1702614-D804-4099-B531-EDF8C81D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416C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6B3CC4"/>
    <w:pPr>
      <w:pBdr>
        <w:top w:val="single" w:sz="24" w:space="0" w:color="005A30"/>
        <w:left w:val="single" w:sz="24" w:space="0" w:color="005A30"/>
        <w:bottom w:val="single" w:sz="24" w:space="0" w:color="005A30"/>
        <w:right w:val="single" w:sz="24" w:space="0" w:color="005A30"/>
      </w:pBdr>
      <w:shd w:val="clear" w:color="auto" w:fill="005A30"/>
      <w:spacing w:after="0"/>
      <w:outlineLvl w:val="0"/>
    </w:pPr>
    <w:rPr>
      <w:b/>
      <w:caps/>
      <w:color w:val="FFFFFF" w:themeColor="background1"/>
      <w:spacing w:val="15"/>
      <w:sz w:val="24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7077"/>
    <w:pPr>
      <w:pBdr>
        <w:top w:val="single" w:sz="24" w:space="0" w:color="D9D9D9"/>
        <w:left w:val="single" w:sz="24" w:space="0" w:color="D9D9D9"/>
        <w:bottom w:val="single" w:sz="24" w:space="0" w:color="D9D9D9"/>
        <w:right w:val="single" w:sz="24" w:space="0" w:color="D9D9D9"/>
      </w:pBdr>
      <w:shd w:val="clear" w:color="auto" w:fill="D9D9D9"/>
      <w:spacing w:after="0"/>
      <w:outlineLvl w:val="1"/>
    </w:pPr>
    <w:rPr>
      <w:caps/>
      <w:color w:val="5F5F5F"/>
      <w:spacing w:val="15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A79FC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79FC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A79FC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A79FC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A79FC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A79F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A79F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6B8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24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404F"/>
  </w:style>
  <w:style w:type="paragraph" w:styleId="Zpat">
    <w:name w:val="footer"/>
    <w:basedOn w:val="Normln"/>
    <w:link w:val="ZpatChar"/>
    <w:uiPriority w:val="99"/>
    <w:unhideWhenUsed/>
    <w:rsid w:val="00924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404F"/>
  </w:style>
  <w:style w:type="character" w:customStyle="1" w:styleId="Nadpis1Char">
    <w:name w:val="Nadpis 1 Char"/>
    <w:basedOn w:val="Standardnpsmoodstavce"/>
    <w:link w:val="Nadpis1"/>
    <w:uiPriority w:val="9"/>
    <w:rsid w:val="006B3CC4"/>
    <w:rPr>
      <w:rFonts w:ascii="Arial" w:hAnsi="Arial"/>
      <w:b/>
      <w:caps/>
      <w:color w:val="FFFFFF" w:themeColor="background1"/>
      <w:spacing w:val="15"/>
      <w:sz w:val="24"/>
      <w:szCs w:val="22"/>
      <w:shd w:val="clear" w:color="auto" w:fill="005A30"/>
    </w:rPr>
  </w:style>
  <w:style w:type="character" w:customStyle="1" w:styleId="Nadpis2Char">
    <w:name w:val="Nadpis 2 Char"/>
    <w:basedOn w:val="Standardnpsmoodstavce"/>
    <w:link w:val="Nadpis2"/>
    <w:uiPriority w:val="9"/>
    <w:rsid w:val="00BF7077"/>
    <w:rPr>
      <w:rFonts w:ascii="Arial" w:hAnsi="Arial"/>
      <w:caps/>
      <w:color w:val="5F5F5F"/>
      <w:spacing w:val="15"/>
      <w:shd w:val="clear" w:color="auto" w:fill="D9D9D9"/>
    </w:rPr>
  </w:style>
  <w:style w:type="character" w:customStyle="1" w:styleId="Nadpis3Char">
    <w:name w:val="Nadpis 3 Char"/>
    <w:basedOn w:val="Standardnpsmoodstavce"/>
    <w:link w:val="Nadpis3"/>
    <w:uiPriority w:val="9"/>
    <w:rsid w:val="00CA79FC"/>
    <w:rPr>
      <w:caps/>
      <w:color w:val="294E1C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A79FC"/>
    <w:rPr>
      <w:caps/>
      <w:color w:val="3E762A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A79FC"/>
    <w:rPr>
      <w:caps/>
      <w:color w:val="3E762A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A79FC"/>
    <w:rPr>
      <w:caps/>
      <w:color w:val="3E762A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A79FC"/>
    <w:rPr>
      <w:caps/>
      <w:color w:val="3E762A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A79FC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A79FC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A79FC"/>
    <w:rPr>
      <w:b/>
      <w:bCs/>
      <w:color w:val="3E762A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CA79FC"/>
    <w:pPr>
      <w:spacing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A79FC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A79FC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CA79FC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CA79FC"/>
    <w:rPr>
      <w:b/>
      <w:bCs/>
    </w:rPr>
  </w:style>
  <w:style w:type="character" w:styleId="Zdraznn">
    <w:name w:val="Emphasis"/>
    <w:uiPriority w:val="20"/>
    <w:qFormat/>
    <w:rsid w:val="00CA79FC"/>
    <w:rPr>
      <w:caps/>
      <w:color w:val="294E1C" w:themeColor="accent1" w:themeShade="7F"/>
      <w:spacing w:val="5"/>
    </w:rPr>
  </w:style>
  <w:style w:type="paragraph" w:styleId="Bezmezer">
    <w:name w:val="No Spacing"/>
    <w:uiPriority w:val="1"/>
    <w:qFormat/>
    <w:rsid w:val="00CA79FC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CA79FC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CA79FC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A79FC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A79FC"/>
    <w:rPr>
      <w:color w:val="549E39" w:themeColor="accent1"/>
      <w:sz w:val="24"/>
      <w:szCs w:val="24"/>
    </w:rPr>
  </w:style>
  <w:style w:type="character" w:styleId="Zdraznnjemn">
    <w:name w:val="Subtle Emphasis"/>
    <w:uiPriority w:val="19"/>
    <w:qFormat/>
    <w:rsid w:val="00CA79FC"/>
    <w:rPr>
      <w:i/>
      <w:iCs/>
      <w:color w:val="294E1C" w:themeColor="accent1" w:themeShade="7F"/>
    </w:rPr>
  </w:style>
  <w:style w:type="character" w:styleId="Zdraznnintenzivn">
    <w:name w:val="Intense Emphasis"/>
    <w:uiPriority w:val="21"/>
    <w:qFormat/>
    <w:rsid w:val="00CA79FC"/>
    <w:rPr>
      <w:b/>
      <w:bCs/>
      <w:caps/>
      <w:color w:val="294E1C" w:themeColor="accent1" w:themeShade="7F"/>
      <w:spacing w:val="10"/>
    </w:rPr>
  </w:style>
  <w:style w:type="character" w:styleId="Odkazjemn">
    <w:name w:val="Subtle Reference"/>
    <w:uiPriority w:val="31"/>
    <w:qFormat/>
    <w:rsid w:val="00CA79FC"/>
    <w:rPr>
      <w:b/>
      <w:bCs/>
      <w:color w:val="549E39" w:themeColor="accent1"/>
    </w:rPr>
  </w:style>
  <w:style w:type="character" w:styleId="Odkazintenzivn">
    <w:name w:val="Intense Reference"/>
    <w:uiPriority w:val="32"/>
    <w:qFormat/>
    <w:rsid w:val="00CA79FC"/>
    <w:rPr>
      <w:b/>
      <w:bCs/>
      <w:i/>
      <w:iCs/>
      <w:caps/>
      <w:color w:val="549E39" w:themeColor="accent1"/>
    </w:rPr>
  </w:style>
  <w:style w:type="character" w:styleId="Nzevknihy">
    <w:name w:val="Book Title"/>
    <w:uiPriority w:val="33"/>
    <w:qFormat/>
    <w:rsid w:val="00CA79FC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A79FC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C31AB8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31AB8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unhideWhenUsed/>
    <w:rsid w:val="00C31AB8"/>
    <w:rPr>
      <w:color w:val="6B9F25" w:themeColor="hyperlink"/>
      <w:u w:val="single"/>
    </w:rPr>
  </w:style>
  <w:style w:type="table" w:styleId="Mkatabulky">
    <w:name w:val="Table Grid"/>
    <w:basedOn w:val="Normlntabulka"/>
    <w:uiPriority w:val="39"/>
    <w:rsid w:val="00742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3DC4"/>
    <w:pPr>
      <w:spacing w:after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3DC4"/>
  </w:style>
  <w:style w:type="character" w:styleId="Znakapoznpodarou">
    <w:name w:val="footnote reference"/>
    <w:basedOn w:val="Standardnpsmoodstavce"/>
    <w:uiPriority w:val="99"/>
    <w:semiHidden/>
    <w:unhideWhenUsed/>
    <w:rsid w:val="00BB3DC4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6B3CC4"/>
    <w:pPr>
      <w:spacing w:after="0" w:line="240" w:lineRule="auto"/>
    </w:pPr>
    <w:rPr>
      <w:rFonts w:ascii="Calibri" w:eastAsia="Times New Roman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Zelen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14952-F8DC-4B80-AF09-DAE9B02A8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Dolák Richard</dc:creator>
  <cp:keywords/>
  <dc:description/>
  <cp:lastModifiedBy>Kuchařová Martina (NAM system a.s.)</cp:lastModifiedBy>
  <cp:revision>2</cp:revision>
  <dcterms:created xsi:type="dcterms:W3CDTF">2023-02-08T07:32:00Z</dcterms:created>
  <dcterms:modified xsi:type="dcterms:W3CDTF">2023-02-08T07:32:00Z</dcterms:modified>
</cp:coreProperties>
</file>